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F" w:rsidRDefault="0044540E" w:rsidP="00145014">
      <w:pPr>
        <w:jc w:val="both"/>
        <w:rPr>
          <w:b/>
          <w:sz w:val="24"/>
          <w:szCs w:val="24"/>
          <w:lang w:val="en"/>
        </w:rPr>
      </w:pPr>
      <w:r>
        <w:rPr>
          <w:b/>
          <w:sz w:val="24"/>
          <w:szCs w:val="24"/>
          <w:lang w:val="en"/>
        </w:rPr>
        <w:t xml:space="preserve">The Equality Act 2010: refracting the hierarchies and norms in equality and diversity scholarship </w:t>
      </w:r>
    </w:p>
    <w:p w:rsidR="008E42EF" w:rsidRPr="00071E3B" w:rsidRDefault="008E42EF" w:rsidP="008E42EF">
      <w:pPr>
        <w:jc w:val="both"/>
        <w:rPr>
          <w:b/>
          <w:bCs/>
          <w:sz w:val="24"/>
          <w:szCs w:val="24"/>
          <w:lang w:val="en"/>
        </w:rPr>
      </w:pPr>
      <w:r w:rsidRPr="00071E3B">
        <w:rPr>
          <w:b/>
          <w:bCs/>
          <w:sz w:val="24"/>
          <w:szCs w:val="24"/>
          <w:lang w:val="en"/>
        </w:rPr>
        <w:t xml:space="preserve">Abstract </w:t>
      </w:r>
    </w:p>
    <w:p w:rsidR="00E54AA2" w:rsidRPr="00E54AA2" w:rsidRDefault="000E1675" w:rsidP="002B3EBB">
      <w:pPr>
        <w:jc w:val="both"/>
        <w:rPr>
          <w:sz w:val="24"/>
          <w:szCs w:val="24"/>
        </w:rPr>
      </w:pPr>
      <w:r w:rsidRPr="00653A1E">
        <w:rPr>
          <w:sz w:val="24"/>
          <w:szCs w:val="24"/>
        </w:rPr>
        <w:t xml:space="preserve">The aim of this conceptual paper is </w:t>
      </w:r>
      <w:r w:rsidRPr="00653A1E">
        <w:rPr>
          <w:sz w:val="24"/>
          <w:szCs w:val="24"/>
          <w:lang w:val="en"/>
        </w:rPr>
        <w:t xml:space="preserve">to highlight the </w:t>
      </w:r>
      <w:r w:rsidR="0044540E">
        <w:rPr>
          <w:sz w:val="24"/>
          <w:szCs w:val="24"/>
          <w:lang w:val="en"/>
        </w:rPr>
        <w:t>hierarch</w:t>
      </w:r>
      <w:r w:rsidR="005B0819">
        <w:rPr>
          <w:sz w:val="24"/>
          <w:szCs w:val="24"/>
          <w:lang w:val="en"/>
        </w:rPr>
        <w:t>y</w:t>
      </w:r>
      <w:r w:rsidR="00BE5BC7">
        <w:rPr>
          <w:sz w:val="24"/>
          <w:szCs w:val="24"/>
          <w:lang w:val="en"/>
        </w:rPr>
        <w:t xml:space="preserve"> </w:t>
      </w:r>
      <w:r w:rsidR="0044540E">
        <w:rPr>
          <w:sz w:val="24"/>
          <w:szCs w:val="24"/>
          <w:lang w:val="en"/>
        </w:rPr>
        <w:t>of the different equality groups evident in the scholarly literature</w:t>
      </w:r>
      <w:r w:rsidRPr="00653A1E">
        <w:rPr>
          <w:sz w:val="24"/>
          <w:szCs w:val="24"/>
          <w:lang w:val="en"/>
        </w:rPr>
        <w:t xml:space="preserve">. </w:t>
      </w:r>
      <w:r w:rsidR="0044540E">
        <w:rPr>
          <w:sz w:val="24"/>
          <w:szCs w:val="24"/>
          <w:lang w:val="en"/>
        </w:rPr>
        <w:t xml:space="preserve">The </w:t>
      </w:r>
      <w:r w:rsidR="009217F5">
        <w:rPr>
          <w:sz w:val="24"/>
          <w:szCs w:val="24"/>
          <w:lang w:val="en"/>
        </w:rPr>
        <w:t>broad scope of the UK Equality Act 2010 provides</w:t>
      </w:r>
      <w:r w:rsidR="0044540E">
        <w:rPr>
          <w:sz w:val="24"/>
          <w:szCs w:val="24"/>
          <w:lang w:val="en"/>
        </w:rPr>
        <w:t xml:space="preserve"> a frame for this. </w:t>
      </w:r>
      <w:r w:rsidR="00D97153">
        <w:rPr>
          <w:sz w:val="24"/>
          <w:szCs w:val="24"/>
          <w:lang w:val="en"/>
        </w:rPr>
        <w:t xml:space="preserve">The intended contribution of this paper is to identify </w:t>
      </w:r>
      <w:r w:rsidR="007C35A1">
        <w:rPr>
          <w:sz w:val="24"/>
          <w:szCs w:val="24"/>
          <w:lang w:val="en"/>
        </w:rPr>
        <w:t>that</w:t>
      </w:r>
      <w:r w:rsidR="00E54AA2">
        <w:rPr>
          <w:sz w:val="24"/>
          <w:szCs w:val="24"/>
          <w:lang w:val="en"/>
        </w:rPr>
        <w:t xml:space="preserve"> regulation and the focus of scholarsh</w:t>
      </w:r>
      <w:r w:rsidR="00E0499E">
        <w:rPr>
          <w:sz w:val="24"/>
          <w:szCs w:val="24"/>
          <w:lang w:val="en"/>
        </w:rPr>
        <w:t xml:space="preserve">ip are divergent, and that in this context, the enactment-level realities of equality and diversity remain under-researched. </w:t>
      </w:r>
      <w:r w:rsidRPr="00653A1E">
        <w:rPr>
          <w:sz w:val="24"/>
          <w:szCs w:val="24"/>
          <w:lang w:val="en"/>
        </w:rPr>
        <w:t xml:space="preserve">I locate this paper in the </w:t>
      </w:r>
      <w:r w:rsidR="00E54AA2">
        <w:rPr>
          <w:sz w:val="24"/>
          <w:szCs w:val="24"/>
          <w:lang w:val="en"/>
        </w:rPr>
        <w:t>context of my ongoing doctoral research which seeks to investigate human resource practitioner perceptions of the enactment of equality and diversity in workplaces loc</w:t>
      </w:r>
      <w:r w:rsidR="00431955">
        <w:rPr>
          <w:sz w:val="24"/>
          <w:szCs w:val="24"/>
          <w:lang w:val="en"/>
        </w:rPr>
        <w:t>ated in the South West of England</w:t>
      </w:r>
      <w:r w:rsidR="00E54AA2">
        <w:rPr>
          <w:sz w:val="24"/>
          <w:szCs w:val="24"/>
          <w:lang w:val="en"/>
        </w:rPr>
        <w:t xml:space="preserve">. </w:t>
      </w:r>
      <w:r w:rsidR="00D97153">
        <w:rPr>
          <w:sz w:val="24"/>
          <w:szCs w:val="24"/>
        </w:rPr>
        <w:t>T</w:t>
      </w:r>
      <w:r w:rsidRPr="00653A1E">
        <w:rPr>
          <w:sz w:val="24"/>
          <w:szCs w:val="24"/>
        </w:rPr>
        <w:t>he paper firstly discusses</w:t>
      </w:r>
      <w:r w:rsidR="005A6156">
        <w:rPr>
          <w:sz w:val="24"/>
          <w:szCs w:val="24"/>
        </w:rPr>
        <w:t xml:space="preserve"> the constructive nature of the EqA 201</w:t>
      </w:r>
      <w:r w:rsidR="003D7375">
        <w:rPr>
          <w:sz w:val="24"/>
          <w:szCs w:val="24"/>
        </w:rPr>
        <w:t>0</w:t>
      </w:r>
      <w:r w:rsidR="00BF3260">
        <w:rPr>
          <w:sz w:val="24"/>
          <w:szCs w:val="24"/>
        </w:rPr>
        <w:t xml:space="preserve"> </w:t>
      </w:r>
      <w:r w:rsidR="00E2209C">
        <w:rPr>
          <w:sz w:val="24"/>
          <w:szCs w:val="24"/>
        </w:rPr>
        <w:t>and</w:t>
      </w:r>
      <w:r w:rsidR="005A6156">
        <w:rPr>
          <w:sz w:val="24"/>
          <w:szCs w:val="24"/>
        </w:rPr>
        <w:t xml:space="preserve"> </w:t>
      </w:r>
      <w:r w:rsidR="00BF3260">
        <w:rPr>
          <w:sz w:val="24"/>
          <w:szCs w:val="24"/>
        </w:rPr>
        <w:t xml:space="preserve">considers </w:t>
      </w:r>
      <w:r w:rsidR="00E2209C">
        <w:rPr>
          <w:sz w:val="24"/>
          <w:szCs w:val="24"/>
        </w:rPr>
        <w:t xml:space="preserve">how scholarship and the Act </w:t>
      </w:r>
      <w:r w:rsidR="0015141B">
        <w:rPr>
          <w:sz w:val="24"/>
          <w:szCs w:val="24"/>
        </w:rPr>
        <w:t xml:space="preserve">can be seen to </w:t>
      </w:r>
      <w:r w:rsidR="00E2209C">
        <w:rPr>
          <w:sz w:val="24"/>
          <w:szCs w:val="24"/>
        </w:rPr>
        <w:t>diverge in respect of intersectional and single-strand ‘silo’ approaches to equality</w:t>
      </w:r>
      <w:r>
        <w:rPr>
          <w:sz w:val="24"/>
          <w:szCs w:val="24"/>
        </w:rPr>
        <w:t xml:space="preserve">. </w:t>
      </w:r>
      <w:r w:rsidR="00E2209C">
        <w:rPr>
          <w:sz w:val="24"/>
          <w:szCs w:val="24"/>
        </w:rPr>
        <w:t xml:space="preserve">The paper </w:t>
      </w:r>
      <w:r w:rsidR="002B3EBB">
        <w:rPr>
          <w:sz w:val="24"/>
          <w:szCs w:val="24"/>
        </w:rPr>
        <w:t>secondly</w:t>
      </w:r>
      <w:r w:rsidR="00E2209C">
        <w:rPr>
          <w:sz w:val="24"/>
          <w:szCs w:val="24"/>
        </w:rPr>
        <w:t xml:space="preserve"> considers </w:t>
      </w:r>
      <w:r w:rsidR="003D7375">
        <w:rPr>
          <w:sz w:val="24"/>
          <w:szCs w:val="24"/>
        </w:rPr>
        <w:t>how the Act and scholarship further diverge in respect of the</w:t>
      </w:r>
      <w:r w:rsidR="00E2209C">
        <w:rPr>
          <w:sz w:val="24"/>
          <w:szCs w:val="24"/>
        </w:rPr>
        <w:t xml:space="preserve"> hierarchy of the strands evident in the literature</w:t>
      </w:r>
      <w:r w:rsidR="00E54AA2">
        <w:rPr>
          <w:sz w:val="24"/>
          <w:szCs w:val="24"/>
        </w:rPr>
        <w:t xml:space="preserve">, specifically the dominance of gender, race and class. </w:t>
      </w:r>
      <w:r w:rsidRPr="00DD5BE2">
        <w:rPr>
          <w:sz w:val="24"/>
          <w:szCs w:val="24"/>
        </w:rPr>
        <w:t xml:space="preserve">The paper </w:t>
      </w:r>
      <w:r w:rsidR="002B3EBB">
        <w:rPr>
          <w:sz w:val="24"/>
          <w:szCs w:val="24"/>
        </w:rPr>
        <w:t>then considers</w:t>
      </w:r>
      <w:r w:rsidR="00FF7A3C" w:rsidRPr="00DD5BE2">
        <w:rPr>
          <w:sz w:val="24"/>
          <w:szCs w:val="24"/>
        </w:rPr>
        <w:t xml:space="preserve"> </w:t>
      </w:r>
      <w:r w:rsidR="00DD5BE2" w:rsidRPr="00DD5BE2">
        <w:rPr>
          <w:sz w:val="24"/>
          <w:szCs w:val="24"/>
        </w:rPr>
        <w:t>critical perspectives of the relationship between</w:t>
      </w:r>
      <w:r w:rsidR="00DD5BE2">
        <w:rPr>
          <w:sz w:val="24"/>
          <w:szCs w:val="24"/>
        </w:rPr>
        <w:t xml:space="preserve"> HRM and equality and diversity. </w:t>
      </w:r>
      <w:r w:rsidR="002B3EBB">
        <w:rPr>
          <w:sz w:val="24"/>
          <w:szCs w:val="24"/>
        </w:rPr>
        <w:t xml:space="preserve">The paper concludes by providing the rationale for critical, enactment-level research into the realities of equality and diversity practice. </w:t>
      </w:r>
    </w:p>
    <w:p w:rsidR="00A86BE7" w:rsidRDefault="008E42EF" w:rsidP="0015141B">
      <w:pPr>
        <w:jc w:val="both"/>
        <w:rPr>
          <w:color w:val="000000" w:themeColor="text1"/>
          <w:sz w:val="24"/>
        </w:rPr>
      </w:pPr>
      <w:r w:rsidRPr="00071E3B">
        <w:rPr>
          <w:b/>
          <w:bCs/>
          <w:sz w:val="24"/>
          <w:szCs w:val="24"/>
          <w:lang w:val="en"/>
        </w:rPr>
        <w:t xml:space="preserve">Introduction </w:t>
      </w:r>
    </w:p>
    <w:p w:rsidR="00706B3F" w:rsidRDefault="00706B3F" w:rsidP="00F176C2">
      <w:pPr>
        <w:jc w:val="both"/>
        <w:rPr>
          <w:color w:val="000000" w:themeColor="text1"/>
          <w:sz w:val="24"/>
        </w:rPr>
      </w:pPr>
      <w:r>
        <w:rPr>
          <w:color w:val="000000" w:themeColor="text1"/>
          <w:sz w:val="24"/>
        </w:rPr>
        <w:t xml:space="preserve">This paper reflects </w:t>
      </w:r>
      <w:r w:rsidR="00F176C2">
        <w:rPr>
          <w:color w:val="000000" w:themeColor="text1"/>
          <w:sz w:val="24"/>
        </w:rPr>
        <w:t xml:space="preserve">key themes identified in the </w:t>
      </w:r>
      <w:r w:rsidR="0015141B">
        <w:rPr>
          <w:color w:val="000000" w:themeColor="text1"/>
          <w:sz w:val="24"/>
        </w:rPr>
        <w:t xml:space="preserve">literature review of my </w:t>
      </w:r>
      <w:r>
        <w:rPr>
          <w:color w:val="000000" w:themeColor="text1"/>
          <w:sz w:val="24"/>
        </w:rPr>
        <w:t xml:space="preserve">doctoral thesis. My forthcoming primary research will investigate </w:t>
      </w:r>
      <w:r w:rsidR="00CD1901">
        <w:rPr>
          <w:color w:val="000000" w:themeColor="text1"/>
          <w:sz w:val="24"/>
        </w:rPr>
        <w:t>equality and diversity through the</w:t>
      </w:r>
      <w:r>
        <w:rPr>
          <w:color w:val="000000" w:themeColor="text1"/>
          <w:sz w:val="24"/>
        </w:rPr>
        <w:t xml:space="preserve"> enactment-level </w:t>
      </w:r>
      <w:r w:rsidR="00F176C2">
        <w:rPr>
          <w:color w:val="000000" w:themeColor="text1"/>
          <w:sz w:val="24"/>
        </w:rPr>
        <w:t>perceptions</w:t>
      </w:r>
      <w:r>
        <w:rPr>
          <w:color w:val="000000" w:themeColor="text1"/>
          <w:sz w:val="24"/>
        </w:rPr>
        <w:t xml:space="preserve"> of operational human resource practiti</w:t>
      </w:r>
      <w:r w:rsidR="00F176C2">
        <w:rPr>
          <w:color w:val="000000" w:themeColor="text1"/>
          <w:sz w:val="24"/>
        </w:rPr>
        <w:t>oners</w:t>
      </w:r>
      <w:r>
        <w:rPr>
          <w:color w:val="000000" w:themeColor="text1"/>
          <w:sz w:val="24"/>
        </w:rPr>
        <w:t xml:space="preserve">, who are tasked with navigating the broad scope of the EqA 2010 </w:t>
      </w:r>
      <w:r w:rsidR="00CF351A">
        <w:rPr>
          <w:color w:val="000000" w:themeColor="text1"/>
          <w:sz w:val="24"/>
        </w:rPr>
        <w:t xml:space="preserve">in their respective workplaces. </w:t>
      </w:r>
      <w:r w:rsidR="003D7375">
        <w:rPr>
          <w:color w:val="000000" w:themeColor="text1"/>
          <w:sz w:val="24"/>
        </w:rPr>
        <w:t xml:space="preserve">Elements of my literature review that I have not included in this paper consider </w:t>
      </w:r>
      <w:r w:rsidR="00E3769E">
        <w:rPr>
          <w:color w:val="000000" w:themeColor="text1"/>
          <w:sz w:val="24"/>
        </w:rPr>
        <w:t xml:space="preserve">the </w:t>
      </w:r>
      <w:r w:rsidR="003D7375">
        <w:rPr>
          <w:color w:val="000000" w:themeColor="text1"/>
          <w:sz w:val="24"/>
        </w:rPr>
        <w:t>neo-liberal misappropriation of the diversity paradigm and the reduction of equality and diversity to the individualistic</w:t>
      </w:r>
      <w:r w:rsidR="00E3769E">
        <w:rPr>
          <w:color w:val="000000" w:themeColor="text1"/>
          <w:sz w:val="24"/>
        </w:rPr>
        <w:t>,</w:t>
      </w:r>
      <w:r w:rsidR="003D7375">
        <w:rPr>
          <w:color w:val="000000" w:themeColor="text1"/>
          <w:sz w:val="24"/>
        </w:rPr>
        <w:t xml:space="preserve"> complaints-based tribunal system in the UK. </w:t>
      </w:r>
      <w:r w:rsidR="007E43C4" w:rsidRPr="00F55898">
        <w:rPr>
          <w:rFonts w:asciiTheme="minorBidi" w:hAnsiTheme="minorBidi"/>
          <w:sz w:val="24"/>
        </w:rPr>
        <w:t xml:space="preserve">Whilst the UK can be seen to have equality legislation that is well-established (Klarsfeld </w:t>
      </w:r>
      <w:r w:rsidR="007E43C4" w:rsidRPr="007E43C4">
        <w:rPr>
          <w:rFonts w:asciiTheme="minorBidi" w:hAnsiTheme="minorBidi"/>
          <w:i/>
          <w:sz w:val="24"/>
        </w:rPr>
        <w:t>et al</w:t>
      </w:r>
      <w:r w:rsidR="007E43C4">
        <w:rPr>
          <w:rFonts w:asciiTheme="minorBidi" w:hAnsiTheme="minorBidi"/>
          <w:sz w:val="24"/>
        </w:rPr>
        <w:t>.</w:t>
      </w:r>
      <w:r w:rsidR="007E43C4" w:rsidRPr="00F55898">
        <w:rPr>
          <w:rFonts w:asciiTheme="minorBidi" w:hAnsiTheme="minorBidi"/>
          <w:sz w:val="24"/>
        </w:rPr>
        <w:t xml:space="preserve">, 2012) this is not necessarily </w:t>
      </w:r>
      <w:r w:rsidR="007E43C4" w:rsidRPr="00F55898">
        <w:rPr>
          <w:rFonts w:asciiTheme="minorBidi" w:hAnsiTheme="minorBidi"/>
          <w:i/>
          <w:iCs/>
          <w:sz w:val="24"/>
        </w:rPr>
        <w:t xml:space="preserve">well-enacted </w:t>
      </w:r>
      <w:r w:rsidR="007E43C4" w:rsidRPr="00F55898">
        <w:rPr>
          <w:rFonts w:asciiTheme="minorBidi" w:hAnsiTheme="minorBidi"/>
          <w:iCs/>
          <w:sz w:val="24"/>
        </w:rPr>
        <w:t xml:space="preserve">(Healy </w:t>
      </w:r>
      <w:r w:rsidR="007E43C4" w:rsidRPr="007E43C4">
        <w:rPr>
          <w:rFonts w:asciiTheme="minorBidi" w:hAnsiTheme="minorBidi"/>
          <w:i/>
          <w:iCs/>
          <w:sz w:val="24"/>
        </w:rPr>
        <w:t>et al</w:t>
      </w:r>
      <w:r w:rsidR="007E43C4">
        <w:rPr>
          <w:rFonts w:asciiTheme="minorBidi" w:hAnsiTheme="minorBidi"/>
          <w:iCs/>
          <w:sz w:val="24"/>
        </w:rPr>
        <w:t>.</w:t>
      </w:r>
      <w:r w:rsidR="007E43C4" w:rsidRPr="00F55898">
        <w:rPr>
          <w:rFonts w:asciiTheme="minorBidi" w:hAnsiTheme="minorBidi"/>
          <w:iCs/>
          <w:sz w:val="24"/>
        </w:rPr>
        <w:t>, 2011:7)</w:t>
      </w:r>
      <w:r w:rsidR="007E43C4">
        <w:rPr>
          <w:rFonts w:asciiTheme="minorBidi" w:hAnsiTheme="minorBidi"/>
          <w:iCs/>
          <w:sz w:val="24"/>
        </w:rPr>
        <w:t xml:space="preserve">. </w:t>
      </w:r>
    </w:p>
    <w:p w:rsidR="0015141B" w:rsidRDefault="0015141B" w:rsidP="003D7375">
      <w:pPr>
        <w:jc w:val="both"/>
        <w:rPr>
          <w:color w:val="000000" w:themeColor="text1"/>
          <w:sz w:val="24"/>
        </w:rPr>
      </w:pPr>
      <w:r>
        <w:rPr>
          <w:color w:val="000000" w:themeColor="text1"/>
          <w:sz w:val="24"/>
        </w:rPr>
        <w:t xml:space="preserve">The EqA 2010 is constructive; it both enables and denies, legitimising previously </w:t>
      </w:r>
      <w:r w:rsidR="003D7375">
        <w:rPr>
          <w:color w:val="000000" w:themeColor="text1"/>
          <w:sz w:val="24"/>
        </w:rPr>
        <w:t xml:space="preserve">unheard </w:t>
      </w:r>
      <w:r>
        <w:rPr>
          <w:color w:val="000000" w:themeColor="text1"/>
          <w:sz w:val="24"/>
        </w:rPr>
        <w:t xml:space="preserve">voices but denying the significance of </w:t>
      </w:r>
      <w:r w:rsidR="00934E18">
        <w:rPr>
          <w:color w:val="000000" w:themeColor="text1"/>
          <w:sz w:val="24"/>
        </w:rPr>
        <w:t>class and</w:t>
      </w:r>
      <w:r>
        <w:rPr>
          <w:color w:val="000000" w:themeColor="text1"/>
          <w:sz w:val="24"/>
        </w:rPr>
        <w:t xml:space="preserve"> intersectional disadvantage. </w:t>
      </w:r>
      <w:r w:rsidR="003D7375">
        <w:rPr>
          <w:color w:val="000000" w:themeColor="text1"/>
          <w:sz w:val="24"/>
        </w:rPr>
        <w:t xml:space="preserve">The </w:t>
      </w:r>
      <w:r w:rsidR="00F260E9">
        <w:rPr>
          <w:color w:val="000000" w:themeColor="text1"/>
          <w:sz w:val="24"/>
        </w:rPr>
        <w:t>equality</w:t>
      </w:r>
      <w:r w:rsidR="00F260E9" w:rsidRPr="00AA04C6">
        <w:rPr>
          <w:color w:val="000000" w:themeColor="text1"/>
          <w:sz w:val="24"/>
        </w:rPr>
        <w:t xml:space="preserve"> grou</w:t>
      </w:r>
      <w:r w:rsidR="00F260E9">
        <w:rPr>
          <w:color w:val="000000" w:themeColor="text1"/>
          <w:sz w:val="24"/>
        </w:rPr>
        <w:t>p categories</w:t>
      </w:r>
      <w:r w:rsidR="003D7375">
        <w:rPr>
          <w:color w:val="000000" w:themeColor="text1"/>
          <w:sz w:val="24"/>
        </w:rPr>
        <w:t xml:space="preserve"> defined in the Act</w:t>
      </w:r>
      <w:r w:rsidR="00F260E9" w:rsidRPr="00AA04C6">
        <w:rPr>
          <w:color w:val="000000" w:themeColor="text1"/>
          <w:sz w:val="24"/>
        </w:rPr>
        <w:t xml:space="preserve"> </w:t>
      </w:r>
      <w:r>
        <w:rPr>
          <w:color w:val="000000" w:themeColor="text1"/>
          <w:sz w:val="24"/>
        </w:rPr>
        <w:t>can be</w:t>
      </w:r>
      <w:r w:rsidR="00F260E9">
        <w:rPr>
          <w:color w:val="000000" w:themeColor="text1"/>
          <w:sz w:val="24"/>
        </w:rPr>
        <w:t xml:space="preserve"> criticised for inadequately reflecting </w:t>
      </w:r>
      <w:r w:rsidR="00F260E9" w:rsidRPr="00AA04C6">
        <w:rPr>
          <w:color w:val="000000" w:themeColor="text1"/>
          <w:sz w:val="24"/>
        </w:rPr>
        <w:t>heterogeneity</w:t>
      </w:r>
      <w:r w:rsidR="00F260E9">
        <w:rPr>
          <w:color w:val="000000" w:themeColor="text1"/>
          <w:sz w:val="24"/>
        </w:rPr>
        <w:t xml:space="preserve"> within groups (Healy et al, 2011; </w:t>
      </w:r>
      <w:r w:rsidR="00F260E9" w:rsidRPr="00AA04C6">
        <w:rPr>
          <w:color w:val="000000" w:themeColor="text1"/>
          <w:sz w:val="24"/>
        </w:rPr>
        <w:t xml:space="preserve">Woodhams and Danieli </w:t>
      </w:r>
      <w:r w:rsidR="00F260E9">
        <w:rPr>
          <w:color w:val="000000" w:themeColor="text1"/>
          <w:sz w:val="24"/>
        </w:rPr>
        <w:t xml:space="preserve">2000). </w:t>
      </w:r>
      <w:r w:rsidR="003D7375">
        <w:rPr>
          <w:color w:val="000000" w:themeColor="text1"/>
          <w:sz w:val="24"/>
        </w:rPr>
        <w:t>This</w:t>
      </w:r>
      <w:r>
        <w:rPr>
          <w:color w:val="000000" w:themeColor="text1"/>
          <w:sz w:val="24"/>
        </w:rPr>
        <w:t xml:space="preserve"> traditional, single-strand ‘silo’ approach</w:t>
      </w:r>
      <w:r w:rsidRPr="00AA04C6">
        <w:rPr>
          <w:color w:val="000000" w:themeColor="text1"/>
          <w:sz w:val="24"/>
        </w:rPr>
        <w:t xml:space="preserve"> </w:t>
      </w:r>
      <w:r w:rsidR="00D47458">
        <w:rPr>
          <w:color w:val="000000" w:themeColor="text1"/>
          <w:sz w:val="24"/>
        </w:rPr>
        <w:t xml:space="preserve">of the EqA 2010 </w:t>
      </w:r>
      <w:r w:rsidRPr="00AA04C6">
        <w:rPr>
          <w:color w:val="000000" w:themeColor="text1"/>
          <w:sz w:val="24"/>
        </w:rPr>
        <w:t xml:space="preserve">can be argued to over-simplify the </w:t>
      </w:r>
      <w:r>
        <w:rPr>
          <w:color w:val="000000" w:themeColor="text1"/>
          <w:sz w:val="24"/>
        </w:rPr>
        <w:t>plurality</w:t>
      </w:r>
      <w:r w:rsidRPr="00AA04C6">
        <w:rPr>
          <w:color w:val="000000" w:themeColor="text1"/>
          <w:sz w:val="24"/>
        </w:rPr>
        <w:t xml:space="preserve"> of our identities</w:t>
      </w:r>
      <w:r>
        <w:rPr>
          <w:color w:val="000000" w:themeColor="text1"/>
          <w:sz w:val="24"/>
        </w:rPr>
        <w:t xml:space="preserve"> and encourage essentialism (</w:t>
      </w:r>
      <w:r w:rsidRPr="00AA04C6">
        <w:rPr>
          <w:color w:val="000000" w:themeColor="text1"/>
          <w:sz w:val="24"/>
        </w:rPr>
        <w:t>Guerrier and Wilson, 2011</w:t>
      </w:r>
      <w:r>
        <w:rPr>
          <w:color w:val="000000" w:themeColor="text1"/>
          <w:sz w:val="24"/>
        </w:rPr>
        <w:t>; Zanoni and Janssens, 2003;</w:t>
      </w:r>
      <w:r w:rsidRPr="00AA04C6">
        <w:rPr>
          <w:color w:val="000000" w:themeColor="text1"/>
          <w:sz w:val="24"/>
        </w:rPr>
        <w:t xml:space="preserve"> Adib and Guerrier, 2003</w:t>
      </w:r>
      <w:r>
        <w:rPr>
          <w:color w:val="000000" w:themeColor="text1"/>
          <w:sz w:val="24"/>
        </w:rPr>
        <w:t>; Acker, 2006</w:t>
      </w:r>
      <w:r w:rsidRPr="00AA04C6">
        <w:rPr>
          <w:color w:val="000000" w:themeColor="text1"/>
          <w:sz w:val="24"/>
        </w:rPr>
        <w:t>).</w:t>
      </w:r>
      <w:r>
        <w:rPr>
          <w:color w:val="000000" w:themeColor="text1"/>
          <w:sz w:val="24"/>
        </w:rPr>
        <w:t xml:space="preserve"> </w:t>
      </w:r>
      <w:r w:rsidR="00F260E9" w:rsidRPr="00AA04C6">
        <w:rPr>
          <w:color w:val="000000" w:themeColor="text1"/>
          <w:sz w:val="24"/>
        </w:rPr>
        <w:t>Counter</w:t>
      </w:r>
      <w:r w:rsidR="00F260E9">
        <w:rPr>
          <w:color w:val="000000" w:themeColor="text1"/>
          <w:sz w:val="24"/>
        </w:rPr>
        <w:t xml:space="preserve"> to this is the argument that, in recognizing</w:t>
      </w:r>
      <w:r w:rsidR="00F260E9" w:rsidRPr="00AA04C6">
        <w:rPr>
          <w:color w:val="000000" w:themeColor="text1"/>
          <w:sz w:val="24"/>
        </w:rPr>
        <w:t xml:space="preserve"> subgroups, we risk overlooking common</w:t>
      </w:r>
      <w:r w:rsidR="00F260E9">
        <w:rPr>
          <w:color w:val="000000" w:themeColor="text1"/>
          <w:sz w:val="24"/>
        </w:rPr>
        <w:t xml:space="preserve"> patterns of </w:t>
      </w:r>
      <w:r w:rsidR="00F260E9" w:rsidRPr="00AA04C6">
        <w:rPr>
          <w:color w:val="000000" w:themeColor="text1"/>
          <w:sz w:val="24"/>
        </w:rPr>
        <w:t>disadvantage (Healy et al, 2011:</w:t>
      </w:r>
      <w:r w:rsidR="00F260E9">
        <w:rPr>
          <w:color w:val="000000" w:themeColor="text1"/>
          <w:sz w:val="24"/>
        </w:rPr>
        <w:t xml:space="preserve"> </w:t>
      </w:r>
      <w:r w:rsidR="00D47458">
        <w:rPr>
          <w:color w:val="000000" w:themeColor="text1"/>
          <w:sz w:val="24"/>
        </w:rPr>
        <w:t xml:space="preserve">9). </w:t>
      </w:r>
      <w:r w:rsidR="003D7375">
        <w:rPr>
          <w:color w:val="000000" w:themeColor="text1"/>
          <w:sz w:val="24"/>
        </w:rPr>
        <w:t>An</w:t>
      </w:r>
      <w:r w:rsidR="00F260E9">
        <w:rPr>
          <w:color w:val="000000" w:themeColor="text1"/>
          <w:sz w:val="24"/>
        </w:rPr>
        <w:t xml:space="preserve"> intersectional approach to </w:t>
      </w:r>
      <w:r w:rsidR="00F260E9" w:rsidRPr="00AA04C6">
        <w:rPr>
          <w:color w:val="000000" w:themeColor="text1"/>
          <w:sz w:val="24"/>
        </w:rPr>
        <w:t xml:space="preserve">research </w:t>
      </w:r>
      <w:r w:rsidR="00D47458">
        <w:rPr>
          <w:color w:val="000000" w:themeColor="text1"/>
          <w:sz w:val="24"/>
        </w:rPr>
        <w:t xml:space="preserve">and the development of theory </w:t>
      </w:r>
      <w:r w:rsidR="00F260E9" w:rsidRPr="003D7375">
        <w:rPr>
          <w:iCs/>
          <w:color w:val="000000" w:themeColor="text1"/>
          <w:sz w:val="24"/>
        </w:rPr>
        <w:t>raises</w:t>
      </w:r>
      <w:r w:rsidR="003D7375">
        <w:rPr>
          <w:iCs/>
          <w:color w:val="000000" w:themeColor="text1"/>
          <w:sz w:val="24"/>
        </w:rPr>
        <w:t xml:space="preserve"> similar </w:t>
      </w:r>
      <w:r w:rsidR="003D7375">
        <w:rPr>
          <w:iCs/>
          <w:color w:val="000000" w:themeColor="text1"/>
          <w:sz w:val="24"/>
        </w:rPr>
        <w:lastRenderedPageBreak/>
        <w:t xml:space="preserve">issues of diluting group-based advancement. Intersectionality is also problematized in the literature in respect of feasibility and methodology.  </w:t>
      </w:r>
      <w:r w:rsidR="00D47458" w:rsidRPr="003D7375">
        <w:rPr>
          <w:iCs/>
          <w:color w:val="000000" w:themeColor="text1"/>
          <w:sz w:val="24"/>
        </w:rPr>
        <w:t xml:space="preserve"> </w:t>
      </w:r>
    </w:p>
    <w:p w:rsidR="00D47458" w:rsidRDefault="00D47458" w:rsidP="00D47458">
      <w:pPr>
        <w:jc w:val="both"/>
        <w:rPr>
          <w:color w:val="000000" w:themeColor="text1"/>
          <w:sz w:val="24"/>
          <w:szCs w:val="24"/>
        </w:rPr>
      </w:pPr>
      <w:r>
        <w:rPr>
          <w:sz w:val="24"/>
          <w:szCs w:val="24"/>
          <w:lang w:val="en"/>
        </w:rPr>
        <w:t xml:space="preserve">Using the EqA 2010 as a frame of reference, </w:t>
      </w:r>
      <w:r>
        <w:rPr>
          <w:color w:val="000000" w:themeColor="text1"/>
          <w:sz w:val="24"/>
          <w:szCs w:val="24"/>
        </w:rPr>
        <w:t>an examination of the literature reveals</w:t>
      </w:r>
      <w:r w:rsidRPr="00E91C49">
        <w:rPr>
          <w:color w:val="000000" w:themeColor="text1"/>
          <w:sz w:val="24"/>
          <w:szCs w:val="24"/>
        </w:rPr>
        <w:t xml:space="preserve"> </w:t>
      </w:r>
      <w:r>
        <w:rPr>
          <w:color w:val="000000" w:themeColor="text1"/>
          <w:sz w:val="24"/>
          <w:szCs w:val="24"/>
        </w:rPr>
        <w:t xml:space="preserve">‘partisan tendencies’ (Dick and Cassell, 2002: 953), </w:t>
      </w:r>
      <w:r w:rsidRPr="00E91C49">
        <w:rPr>
          <w:color w:val="000000" w:themeColor="text1"/>
          <w:sz w:val="24"/>
          <w:szCs w:val="24"/>
        </w:rPr>
        <w:t xml:space="preserve">a ‘canon’ of </w:t>
      </w:r>
      <w:r>
        <w:rPr>
          <w:color w:val="000000" w:themeColor="text1"/>
          <w:sz w:val="24"/>
          <w:szCs w:val="24"/>
        </w:rPr>
        <w:t xml:space="preserve">discursively constructed </w:t>
      </w:r>
      <w:r w:rsidRPr="00E91C49">
        <w:rPr>
          <w:color w:val="000000" w:themeColor="text1"/>
          <w:sz w:val="24"/>
          <w:szCs w:val="24"/>
        </w:rPr>
        <w:t>core strands, namely</w:t>
      </w:r>
      <w:r>
        <w:rPr>
          <w:color w:val="000000" w:themeColor="text1"/>
          <w:sz w:val="24"/>
          <w:szCs w:val="24"/>
        </w:rPr>
        <w:t xml:space="preserve"> gender, race and class. There is less attention paid to the ‘newer’ equality strands (</w:t>
      </w:r>
      <w:r>
        <w:rPr>
          <w:rFonts w:cstheme="minorHAnsi"/>
          <w:color w:val="000000" w:themeColor="text1"/>
          <w:sz w:val="24"/>
          <w:szCs w:val="24"/>
        </w:rPr>
        <w:t>Ö</w:t>
      </w:r>
      <w:r>
        <w:rPr>
          <w:color w:val="000000" w:themeColor="text1"/>
          <w:sz w:val="24"/>
          <w:szCs w:val="24"/>
        </w:rPr>
        <w:t>zbilgin et al, 2011: 190): disability, transgender, sexual orientation, age, religion and belief, pregnancy and maternity, and marriage and civil partnership</w:t>
      </w:r>
      <w:r w:rsidRPr="00E91C49">
        <w:rPr>
          <w:color w:val="000000" w:themeColor="text1"/>
          <w:sz w:val="24"/>
          <w:szCs w:val="24"/>
        </w:rPr>
        <w:t>.</w:t>
      </w:r>
      <w:r>
        <w:rPr>
          <w:color w:val="000000" w:themeColor="text1"/>
          <w:sz w:val="24"/>
          <w:szCs w:val="24"/>
        </w:rPr>
        <w:t xml:space="preserve">  </w:t>
      </w:r>
      <w:r w:rsidRPr="00E91C49">
        <w:rPr>
          <w:color w:val="000000" w:themeColor="text1"/>
          <w:sz w:val="24"/>
          <w:szCs w:val="24"/>
        </w:rPr>
        <w:t xml:space="preserve"> </w:t>
      </w:r>
    </w:p>
    <w:p w:rsidR="00E8067B" w:rsidRPr="00EA27A5" w:rsidRDefault="00D47458" w:rsidP="003D7375">
      <w:pPr>
        <w:jc w:val="both"/>
        <w:rPr>
          <w:color w:val="000000" w:themeColor="text1"/>
          <w:sz w:val="24"/>
        </w:rPr>
      </w:pPr>
      <w:r>
        <w:rPr>
          <w:color w:val="000000" w:themeColor="text1"/>
          <w:sz w:val="24"/>
          <w:szCs w:val="24"/>
        </w:rPr>
        <w:t xml:space="preserve">Regulation and scholarship can therefore be viewed as divergent. Arguably further investigation into the </w:t>
      </w:r>
      <w:r w:rsidRPr="00DD5BE2">
        <w:rPr>
          <w:i/>
          <w:iCs/>
          <w:color w:val="000000" w:themeColor="text1"/>
          <w:sz w:val="24"/>
          <w:szCs w:val="24"/>
        </w:rPr>
        <w:t>enactment</w:t>
      </w:r>
      <w:r>
        <w:rPr>
          <w:color w:val="000000" w:themeColor="text1"/>
          <w:sz w:val="24"/>
          <w:szCs w:val="24"/>
        </w:rPr>
        <w:t xml:space="preserve"> of equality and diversity is required to understand </w:t>
      </w:r>
      <w:r w:rsidR="003D7375">
        <w:rPr>
          <w:color w:val="000000" w:themeColor="text1"/>
          <w:sz w:val="24"/>
          <w:szCs w:val="24"/>
        </w:rPr>
        <w:t>the synthesis of regulation and the contribution of scholarship to practice</w:t>
      </w:r>
      <w:r>
        <w:rPr>
          <w:color w:val="000000" w:themeColor="text1"/>
          <w:sz w:val="24"/>
          <w:szCs w:val="24"/>
        </w:rPr>
        <w:t xml:space="preserve">. </w:t>
      </w:r>
      <w:r w:rsidR="004570C0">
        <w:rPr>
          <w:color w:val="000000" w:themeColor="text1"/>
          <w:sz w:val="24"/>
        </w:rPr>
        <w:t>Whether the enactment-level of equality and diversity reflects and endorses</w:t>
      </w:r>
      <w:r w:rsidR="00BA6C35">
        <w:rPr>
          <w:color w:val="000000" w:themeColor="text1"/>
          <w:sz w:val="24"/>
        </w:rPr>
        <w:t>,</w:t>
      </w:r>
      <w:r w:rsidR="004570C0">
        <w:rPr>
          <w:color w:val="000000" w:themeColor="text1"/>
          <w:sz w:val="24"/>
        </w:rPr>
        <w:t xml:space="preserve"> or </w:t>
      </w:r>
      <w:r w:rsidR="00BA6C35">
        <w:rPr>
          <w:color w:val="000000" w:themeColor="text1"/>
          <w:sz w:val="24"/>
        </w:rPr>
        <w:t xml:space="preserve">diverges with </w:t>
      </w:r>
      <w:r w:rsidR="004570C0">
        <w:rPr>
          <w:color w:val="000000" w:themeColor="text1"/>
          <w:sz w:val="24"/>
        </w:rPr>
        <w:t xml:space="preserve">the dominance of certain strands in scholarship remains </w:t>
      </w:r>
      <w:r w:rsidR="00BA6C35">
        <w:rPr>
          <w:color w:val="000000" w:themeColor="text1"/>
          <w:sz w:val="24"/>
        </w:rPr>
        <w:t xml:space="preserve">to be examined. </w:t>
      </w:r>
    </w:p>
    <w:p w:rsidR="00EC13DF" w:rsidRDefault="00EC13DF" w:rsidP="00947EEA">
      <w:pPr>
        <w:jc w:val="both"/>
        <w:rPr>
          <w:b/>
          <w:bCs/>
          <w:sz w:val="24"/>
          <w:szCs w:val="24"/>
          <w:lang w:val="en"/>
        </w:rPr>
      </w:pPr>
      <w:r>
        <w:rPr>
          <w:b/>
          <w:bCs/>
          <w:sz w:val="24"/>
          <w:szCs w:val="24"/>
          <w:lang w:val="en"/>
        </w:rPr>
        <w:t>Methodology</w:t>
      </w:r>
    </w:p>
    <w:p w:rsidR="00EC13DF" w:rsidRPr="003F2CC2" w:rsidRDefault="00EC13DF" w:rsidP="00EC13DF">
      <w:pPr>
        <w:rPr>
          <w:b/>
          <w:bCs/>
          <w:sz w:val="24"/>
          <w:szCs w:val="24"/>
        </w:rPr>
      </w:pPr>
      <w:bookmarkStart w:id="0" w:name="_Toc354496114"/>
      <w:r w:rsidRPr="003F2CC2">
        <w:rPr>
          <w:b/>
          <w:bCs/>
          <w:sz w:val="24"/>
          <w:szCs w:val="24"/>
        </w:rPr>
        <w:t>Paradigm of inquiry</w:t>
      </w:r>
      <w:bookmarkEnd w:id="0"/>
    </w:p>
    <w:p w:rsidR="00EC13DF" w:rsidRPr="00EC13DF" w:rsidRDefault="00060030" w:rsidP="00060030">
      <w:pPr>
        <w:jc w:val="both"/>
        <w:rPr>
          <w:sz w:val="24"/>
          <w:szCs w:val="24"/>
        </w:rPr>
      </w:pPr>
      <w:r>
        <w:rPr>
          <w:sz w:val="24"/>
          <w:szCs w:val="24"/>
        </w:rPr>
        <w:t>The</w:t>
      </w:r>
      <w:r w:rsidR="00EC13DF" w:rsidRPr="00EC13DF">
        <w:rPr>
          <w:sz w:val="24"/>
          <w:szCs w:val="24"/>
        </w:rPr>
        <w:t xml:space="preserve"> paradigm of inquiry </w:t>
      </w:r>
      <w:r>
        <w:rPr>
          <w:sz w:val="24"/>
          <w:szCs w:val="24"/>
        </w:rPr>
        <w:t xml:space="preserve">I propose to use in my research reflects </w:t>
      </w:r>
      <w:r w:rsidR="00EC13DF" w:rsidRPr="00EC13DF">
        <w:rPr>
          <w:sz w:val="24"/>
          <w:szCs w:val="24"/>
        </w:rPr>
        <w:t>phenomenological ontolog</w:t>
      </w:r>
      <w:r>
        <w:rPr>
          <w:sz w:val="24"/>
          <w:szCs w:val="24"/>
        </w:rPr>
        <w:t>ical perspectives</w:t>
      </w:r>
      <w:r w:rsidR="00EC13DF" w:rsidRPr="00EC13DF">
        <w:rPr>
          <w:sz w:val="24"/>
          <w:szCs w:val="24"/>
        </w:rPr>
        <w:t xml:space="preserve"> (</w:t>
      </w:r>
      <w:r>
        <w:rPr>
          <w:iCs/>
          <w:sz w:val="24"/>
          <w:szCs w:val="24"/>
        </w:rPr>
        <w:t>Howell, 2013</w:t>
      </w:r>
      <w:r w:rsidR="00EC13DF" w:rsidRPr="00EC13DF">
        <w:rPr>
          <w:sz w:val="24"/>
          <w:szCs w:val="24"/>
        </w:rPr>
        <w:t xml:space="preserve">). Phenomenological perspectives include critical and constructivist paradigms of inquiry. My proposed paradigm of </w:t>
      </w:r>
      <w:r w:rsidR="00EC13DF">
        <w:rPr>
          <w:sz w:val="24"/>
          <w:szCs w:val="24"/>
        </w:rPr>
        <w:t>inquiry is principally critical</w:t>
      </w:r>
      <w:r w:rsidR="00EC13DF" w:rsidRPr="00EC13DF">
        <w:rPr>
          <w:sz w:val="24"/>
          <w:szCs w:val="24"/>
        </w:rPr>
        <w:t xml:space="preserve"> and influenced by a constructivist ontological position. In critical theory, the researcher and researched are linked; historical values influence inquiry and results are subjective (</w:t>
      </w:r>
      <w:r w:rsidR="00EC13DF" w:rsidRPr="00EC13DF">
        <w:rPr>
          <w:i/>
          <w:iCs/>
          <w:sz w:val="24"/>
          <w:szCs w:val="24"/>
        </w:rPr>
        <w:t>ibid</w:t>
      </w:r>
      <w:r w:rsidR="00EC13DF" w:rsidRPr="00EC13DF">
        <w:rPr>
          <w:sz w:val="24"/>
          <w:szCs w:val="24"/>
        </w:rPr>
        <w:t xml:space="preserve">).  </w:t>
      </w:r>
    </w:p>
    <w:p w:rsidR="00EC13DF" w:rsidRPr="00EC13DF" w:rsidRDefault="00EC13DF" w:rsidP="00092327">
      <w:pPr>
        <w:jc w:val="both"/>
        <w:rPr>
          <w:sz w:val="24"/>
          <w:szCs w:val="24"/>
        </w:rPr>
      </w:pPr>
      <w:r w:rsidRPr="00EC13DF">
        <w:rPr>
          <w:sz w:val="24"/>
          <w:szCs w:val="24"/>
        </w:rPr>
        <w:t xml:space="preserve">Critical theory is characterised by the view that reality is shaped by history (Howell, 2013: 29). Critical thinking involves the recognition that the researcher is influenced by </w:t>
      </w:r>
      <w:proofErr w:type="gramStart"/>
      <w:r w:rsidRPr="00EC13DF">
        <w:rPr>
          <w:sz w:val="24"/>
          <w:szCs w:val="24"/>
        </w:rPr>
        <w:t>their own</w:t>
      </w:r>
      <w:proofErr w:type="gramEnd"/>
      <w:r w:rsidRPr="00EC13DF">
        <w:rPr>
          <w:sz w:val="24"/>
          <w:szCs w:val="24"/>
        </w:rPr>
        <w:t xml:space="preserve"> experiences and prejudices (Howell, 2013: 13). This is reflected in the Critical Race Theory perspective of racism: </w:t>
      </w:r>
      <w:r w:rsidRPr="00EC13DF">
        <w:rPr>
          <w:rFonts w:asciiTheme="minorBidi" w:hAnsiTheme="minorBidi"/>
          <w:sz w:val="24"/>
          <w:szCs w:val="24"/>
        </w:rPr>
        <w:t>the discourse of ‘racism’ encourages white people to see ‘the racist’ as ‘other’ to them, and to fail to acknowledge their agency in reproducing racist outcomes. As such white domination is ‘the domain of the average, tolerant people, of lovers of diversity, and of believers in justice’ (Leonardo, 2004: 143).</w:t>
      </w:r>
      <w:r w:rsidRPr="00EC13DF">
        <w:rPr>
          <w:sz w:val="24"/>
          <w:szCs w:val="24"/>
        </w:rPr>
        <w:t xml:space="preserve"> </w:t>
      </w:r>
      <w:r>
        <w:rPr>
          <w:sz w:val="24"/>
          <w:szCs w:val="24"/>
        </w:rPr>
        <w:t xml:space="preserve">This is potentially a controversial position for ‘committed egalitarians’ (Nosek and Hansen, 2008: 553 in </w:t>
      </w:r>
      <w:proofErr w:type="spellStart"/>
      <w:r>
        <w:rPr>
          <w:sz w:val="24"/>
          <w:szCs w:val="24"/>
        </w:rPr>
        <w:t>Demunijnck</w:t>
      </w:r>
      <w:proofErr w:type="spellEnd"/>
      <w:r>
        <w:rPr>
          <w:sz w:val="24"/>
          <w:szCs w:val="24"/>
        </w:rPr>
        <w:t>, 2009: 93). In this context, a</w:t>
      </w:r>
      <w:r w:rsidRPr="00EC13DF">
        <w:rPr>
          <w:sz w:val="24"/>
          <w:szCs w:val="24"/>
        </w:rPr>
        <w:t xml:space="preserve">s Cavanaugh (1997: 37) proposes, </w:t>
      </w:r>
      <w:r w:rsidRPr="00EC13DF">
        <w:rPr>
          <w:rFonts w:asciiTheme="minorBidi" w:hAnsiTheme="minorBidi"/>
          <w:sz w:val="24"/>
          <w:szCs w:val="24"/>
        </w:rPr>
        <w:t xml:space="preserve">critical theory ‘supplies the missing conceptual muscle needed to reconnect diversity with its politics’. </w:t>
      </w:r>
      <w:r w:rsidRPr="00EC13DF">
        <w:rPr>
          <w:sz w:val="24"/>
          <w:szCs w:val="24"/>
        </w:rPr>
        <w:t>Critical theory seeks to render inequality explicit (Howell, 2013: 81) by challenging accepted norms (</w:t>
      </w:r>
      <w:r w:rsidRPr="00EC13DF">
        <w:rPr>
          <w:i/>
          <w:iCs/>
          <w:sz w:val="24"/>
          <w:szCs w:val="24"/>
        </w:rPr>
        <w:t>ibid</w:t>
      </w:r>
      <w:r w:rsidRPr="00EC13DF">
        <w:rPr>
          <w:sz w:val="24"/>
          <w:szCs w:val="24"/>
        </w:rPr>
        <w:t>). Given tha</w:t>
      </w:r>
      <w:r w:rsidR="00A71490">
        <w:rPr>
          <w:sz w:val="24"/>
          <w:szCs w:val="24"/>
        </w:rPr>
        <w:t>t the aim of critical social science is emancipatory, ‘oriented to challenging rather than confirming that which is established’ (</w:t>
      </w:r>
      <w:proofErr w:type="spellStart"/>
      <w:r w:rsidR="00A71490">
        <w:rPr>
          <w:sz w:val="24"/>
          <w:szCs w:val="24"/>
        </w:rPr>
        <w:t>Alvesson</w:t>
      </w:r>
      <w:proofErr w:type="spellEnd"/>
      <w:r w:rsidR="00A71490">
        <w:rPr>
          <w:sz w:val="24"/>
          <w:szCs w:val="24"/>
        </w:rPr>
        <w:t xml:space="preserve"> and </w:t>
      </w:r>
      <w:proofErr w:type="spellStart"/>
      <w:r w:rsidR="00A71490">
        <w:rPr>
          <w:sz w:val="24"/>
          <w:szCs w:val="24"/>
        </w:rPr>
        <w:t>Deetz</w:t>
      </w:r>
      <w:proofErr w:type="spellEnd"/>
      <w:r w:rsidR="00A71490">
        <w:rPr>
          <w:sz w:val="24"/>
          <w:szCs w:val="24"/>
        </w:rPr>
        <w:t xml:space="preserve">, 2000: 9), </w:t>
      </w:r>
      <w:r w:rsidRPr="00EC13DF">
        <w:rPr>
          <w:sz w:val="24"/>
          <w:szCs w:val="24"/>
        </w:rPr>
        <w:t xml:space="preserve">the purpose of critical equality and diversity research should arguably be </w:t>
      </w:r>
      <w:r w:rsidR="00A71490">
        <w:rPr>
          <w:sz w:val="24"/>
          <w:szCs w:val="24"/>
        </w:rPr>
        <w:t xml:space="preserve">to construct a critique that contributes to the advancement of equality. </w:t>
      </w:r>
      <w:r w:rsidRPr="00EC13DF">
        <w:rPr>
          <w:sz w:val="24"/>
          <w:szCs w:val="24"/>
        </w:rPr>
        <w:t xml:space="preserve"> </w:t>
      </w:r>
    </w:p>
    <w:p w:rsidR="00EC13DF" w:rsidRPr="00EC13DF" w:rsidRDefault="00EC13DF" w:rsidP="00D22C62">
      <w:pPr>
        <w:jc w:val="both"/>
        <w:rPr>
          <w:rFonts w:asciiTheme="minorBidi" w:hAnsiTheme="minorBidi"/>
          <w:sz w:val="24"/>
          <w:szCs w:val="24"/>
        </w:rPr>
      </w:pPr>
      <w:r w:rsidRPr="00EC13DF">
        <w:rPr>
          <w:sz w:val="24"/>
          <w:szCs w:val="24"/>
        </w:rPr>
        <w:t>A constructivist ontological perspective proposes that reality is locally constructed and subject to change (</w:t>
      </w:r>
      <w:r w:rsidRPr="00EC13DF">
        <w:rPr>
          <w:iCs/>
          <w:sz w:val="24"/>
          <w:szCs w:val="24"/>
        </w:rPr>
        <w:t xml:space="preserve">Howell, 2013). </w:t>
      </w:r>
      <w:r w:rsidR="00A71490">
        <w:rPr>
          <w:rFonts w:asciiTheme="minorBidi" w:hAnsiTheme="minorBidi"/>
          <w:sz w:val="24"/>
          <w:szCs w:val="24"/>
        </w:rPr>
        <w:t>Reflecting</w:t>
      </w:r>
      <w:r w:rsidR="00DD445E">
        <w:rPr>
          <w:rFonts w:asciiTheme="minorBidi" w:hAnsiTheme="minorBidi"/>
          <w:sz w:val="24"/>
          <w:szCs w:val="24"/>
        </w:rPr>
        <w:t xml:space="preserve"> Foucault, </w:t>
      </w:r>
      <w:r w:rsidRPr="00EC13DF">
        <w:rPr>
          <w:rFonts w:asciiTheme="minorBidi" w:hAnsiTheme="minorBidi"/>
          <w:sz w:val="24"/>
          <w:szCs w:val="24"/>
        </w:rPr>
        <w:t xml:space="preserve">discourses </w:t>
      </w:r>
      <w:r w:rsidR="00DD445E">
        <w:rPr>
          <w:rFonts w:asciiTheme="minorBidi" w:hAnsiTheme="minorBidi"/>
          <w:sz w:val="24"/>
          <w:szCs w:val="24"/>
        </w:rPr>
        <w:t xml:space="preserve">can be </w:t>
      </w:r>
      <w:r w:rsidR="00DD445E">
        <w:rPr>
          <w:rFonts w:asciiTheme="minorBidi" w:hAnsiTheme="minorBidi"/>
          <w:sz w:val="24"/>
          <w:szCs w:val="24"/>
        </w:rPr>
        <w:lastRenderedPageBreak/>
        <w:t xml:space="preserve">argued to </w:t>
      </w:r>
      <w:r w:rsidRPr="00EC13DF">
        <w:rPr>
          <w:rFonts w:asciiTheme="minorBidi" w:hAnsiTheme="minorBidi"/>
          <w:sz w:val="24"/>
          <w:szCs w:val="24"/>
        </w:rPr>
        <w:t>‘constitute’</w:t>
      </w:r>
      <w:r w:rsidR="00DD445E">
        <w:rPr>
          <w:rFonts w:asciiTheme="minorBidi" w:hAnsiTheme="minorBidi"/>
          <w:sz w:val="24"/>
          <w:szCs w:val="24"/>
        </w:rPr>
        <w:t xml:space="preserve"> rather than reflect</w:t>
      </w:r>
      <w:r w:rsidRPr="00EC13DF">
        <w:rPr>
          <w:rFonts w:asciiTheme="minorBidi" w:hAnsiTheme="minorBidi"/>
          <w:sz w:val="24"/>
          <w:szCs w:val="24"/>
        </w:rPr>
        <w:t xml:space="preserve"> reality (</w:t>
      </w:r>
      <w:proofErr w:type="spellStart"/>
      <w:r w:rsidRPr="00EC13DF">
        <w:rPr>
          <w:rFonts w:asciiTheme="minorBidi" w:hAnsiTheme="minorBidi"/>
          <w:sz w:val="24"/>
          <w:szCs w:val="24"/>
        </w:rPr>
        <w:t>Fairclough</w:t>
      </w:r>
      <w:proofErr w:type="spellEnd"/>
      <w:r w:rsidRPr="00EC13DF">
        <w:rPr>
          <w:rFonts w:asciiTheme="minorBidi" w:hAnsiTheme="minorBidi"/>
          <w:sz w:val="24"/>
          <w:szCs w:val="24"/>
        </w:rPr>
        <w:t xml:space="preserve"> 1992; </w:t>
      </w:r>
      <w:proofErr w:type="spellStart"/>
      <w:r w:rsidRPr="00EC13DF">
        <w:rPr>
          <w:rFonts w:asciiTheme="minorBidi" w:hAnsiTheme="minorBidi"/>
          <w:sz w:val="24"/>
          <w:szCs w:val="24"/>
        </w:rPr>
        <w:t>Legge</w:t>
      </w:r>
      <w:proofErr w:type="spellEnd"/>
      <w:r w:rsidRPr="00EC13DF">
        <w:rPr>
          <w:rFonts w:asciiTheme="minorBidi" w:hAnsiTheme="minorBidi"/>
          <w:sz w:val="24"/>
          <w:szCs w:val="24"/>
        </w:rPr>
        <w:t xml:space="preserve">, 1995; Townley 1994; Wetherell and Taylor 2001). </w:t>
      </w:r>
      <w:r w:rsidRPr="00EC13DF">
        <w:rPr>
          <w:iCs/>
          <w:sz w:val="24"/>
          <w:szCs w:val="24"/>
        </w:rPr>
        <w:t xml:space="preserve">In my research I intend to examine the ‘local constructions’ of equality and diversity by HR practitioners on the basis that these constructions </w:t>
      </w:r>
      <w:r w:rsidR="00632A56">
        <w:rPr>
          <w:iCs/>
          <w:sz w:val="24"/>
          <w:szCs w:val="24"/>
        </w:rPr>
        <w:t>may indicate an</w:t>
      </w:r>
      <w:r w:rsidRPr="00EC13DF">
        <w:rPr>
          <w:iCs/>
          <w:sz w:val="24"/>
          <w:szCs w:val="24"/>
        </w:rPr>
        <w:t xml:space="preserve"> informal climate of belief whereby </w:t>
      </w:r>
      <w:r w:rsidR="00632A56">
        <w:rPr>
          <w:iCs/>
          <w:sz w:val="24"/>
          <w:szCs w:val="24"/>
        </w:rPr>
        <w:t xml:space="preserve">a paradigm shift </w:t>
      </w:r>
      <w:r w:rsidRPr="00EC13DF">
        <w:rPr>
          <w:iCs/>
          <w:sz w:val="24"/>
          <w:szCs w:val="24"/>
        </w:rPr>
        <w:t>in regulation and ideology become possible.</w:t>
      </w:r>
      <w:r w:rsidRPr="00EC13DF">
        <w:rPr>
          <w:rFonts w:asciiTheme="minorBidi" w:hAnsiTheme="minorBidi"/>
          <w:sz w:val="24"/>
          <w:szCs w:val="24"/>
        </w:rPr>
        <w:t xml:space="preserve"> </w:t>
      </w:r>
    </w:p>
    <w:p w:rsidR="00EC13DF" w:rsidRPr="00632A56" w:rsidRDefault="00EC13DF" w:rsidP="00632A56">
      <w:pPr>
        <w:rPr>
          <w:b/>
          <w:bCs/>
          <w:sz w:val="24"/>
          <w:szCs w:val="24"/>
        </w:rPr>
      </w:pPr>
      <w:bookmarkStart w:id="1" w:name="_Toc354496116"/>
      <w:r w:rsidRPr="00632A56">
        <w:rPr>
          <w:b/>
          <w:bCs/>
          <w:sz w:val="24"/>
          <w:szCs w:val="24"/>
        </w:rPr>
        <w:t>Methodology: hermeneutic phenomenology</w:t>
      </w:r>
      <w:bookmarkEnd w:id="1"/>
      <w:r w:rsidRPr="00632A56">
        <w:rPr>
          <w:b/>
          <w:bCs/>
          <w:sz w:val="24"/>
          <w:szCs w:val="24"/>
        </w:rPr>
        <w:t xml:space="preserve">  </w:t>
      </w:r>
    </w:p>
    <w:p w:rsidR="00EC13DF" w:rsidRPr="00EC13DF" w:rsidRDefault="00EC13DF" w:rsidP="00EC13DF">
      <w:pPr>
        <w:jc w:val="both"/>
        <w:rPr>
          <w:rFonts w:asciiTheme="minorBidi" w:hAnsiTheme="minorBidi"/>
          <w:sz w:val="24"/>
          <w:szCs w:val="24"/>
        </w:rPr>
      </w:pPr>
      <w:r w:rsidRPr="00EC13DF">
        <w:rPr>
          <w:sz w:val="24"/>
          <w:szCs w:val="24"/>
        </w:rPr>
        <w:t xml:space="preserve">The methodological approach I propose to take is informed by </w:t>
      </w:r>
      <w:r w:rsidRPr="00EC13DF">
        <w:rPr>
          <w:rFonts w:asciiTheme="minorBidi" w:hAnsiTheme="minorBidi"/>
          <w:sz w:val="24"/>
          <w:szCs w:val="24"/>
        </w:rPr>
        <w:t>hermeneutic phenomenolo</w:t>
      </w:r>
      <w:r w:rsidR="008F1F27">
        <w:rPr>
          <w:rFonts w:asciiTheme="minorBidi" w:hAnsiTheme="minorBidi"/>
          <w:sz w:val="24"/>
          <w:szCs w:val="24"/>
        </w:rPr>
        <w:t>gy. T</w:t>
      </w:r>
      <w:r w:rsidRPr="00EC13DF">
        <w:rPr>
          <w:rFonts w:asciiTheme="minorBidi" w:hAnsiTheme="minorBidi"/>
          <w:sz w:val="24"/>
          <w:szCs w:val="24"/>
        </w:rPr>
        <w:t xml:space="preserve">his approach foregrounds the relevance of the lifeworld i.e. what may be considered trivial elements of human existence (Howell, 2013: 56). This approach is under-used in HRM: little is known about the actual enactment or implementation of HR practices (Paauwe and Boselie, 2005; Thompson, 2011) and there is a risk that HRM ‘will be ‘talked’ or ‘written’ into existence, independent of practice’ (Guest, 1987: 505). The rationale for locating research at </w:t>
      </w:r>
      <w:r w:rsidR="00E3769E">
        <w:rPr>
          <w:rFonts w:asciiTheme="minorBidi" w:hAnsiTheme="minorBidi"/>
          <w:sz w:val="24"/>
          <w:szCs w:val="24"/>
        </w:rPr>
        <w:t xml:space="preserve">an </w:t>
      </w:r>
      <w:r w:rsidRPr="00EC13DF">
        <w:rPr>
          <w:rFonts w:asciiTheme="minorBidi" w:hAnsiTheme="minorBidi"/>
          <w:sz w:val="24"/>
          <w:szCs w:val="24"/>
        </w:rPr>
        <w:t xml:space="preserve">operational level is supported by a number of authors writing from a critical perspective: Townley (1993) asserts that, for the academic study of HRM to help people at work, it must articulate their practical experience. </w:t>
      </w:r>
    </w:p>
    <w:p w:rsidR="00632A56" w:rsidRPr="00632A56" w:rsidRDefault="00632A56" w:rsidP="00632A56">
      <w:pPr>
        <w:rPr>
          <w:b/>
          <w:bCs/>
          <w:sz w:val="24"/>
          <w:szCs w:val="24"/>
        </w:rPr>
      </w:pPr>
      <w:r w:rsidRPr="00632A56">
        <w:rPr>
          <w:b/>
          <w:bCs/>
          <w:sz w:val="24"/>
          <w:szCs w:val="24"/>
        </w:rPr>
        <w:t xml:space="preserve">Methods </w:t>
      </w:r>
    </w:p>
    <w:p w:rsidR="003F2CC2" w:rsidRDefault="00EC13DF" w:rsidP="0003278C">
      <w:pPr>
        <w:jc w:val="both"/>
        <w:rPr>
          <w:rFonts w:asciiTheme="minorBidi" w:hAnsiTheme="minorBidi"/>
          <w:sz w:val="24"/>
          <w:szCs w:val="24"/>
        </w:rPr>
      </w:pPr>
      <w:r w:rsidRPr="00EC13DF">
        <w:rPr>
          <w:rFonts w:asciiTheme="minorBidi" w:hAnsiTheme="minorBidi"/>
          <w:sz w:val="24"/>
          <w:szCs w:val="24"/>
        </w:rPr>
        <w:t xml:space="preserve">I propose to undertake fifty individual, semi-structured interviews with HR professionals </w:t>
      </w:r>
      <w:r w:rsidR="00632A56">
        <w:rPr>
          <w:rFonts w:asciiTheme="minorBidi" w:hAnsiTheme="minorBidi"/>
          <w:sz w:val="24"/>
          <w:szCs w:val="24"/>
        </w:rPr>
        <w:t xml:space="preserve">in the South West of England </w:t>
      </w:r>
      <w:r w:rsidRPr="00EC13DF">
        <w:rPr>
          <w:rFonts w:asciiTheme="minorBidi" w:hAnsiTheme="minorBidi"/>
          <w:sz w:val="24"/>
          <w:szCs w:val="24"/>
        </w:rPr>
        <w:t xml:space="preserve">and to use discourse analysis to produce findings from these interviews. In the context of discourse analytical study, my subjective position within the research is recognised; my questions are ‘active and constructive and not passive and neutral’ (Potter and Wetherell 1997:165). I propose that the genuine reflections of operational HR practitioners are excluded from mainstream HRM research by </w:t>
      </w:r>
      <w:r w:rsidR="001D0B69">
        <w:rPr>
          <w:rFonts w:asciiTheme="minorBidi" w:hAnsiTheme="minorBidi"/>
          <w:sz w:val="24"/>
          <w:szCs w:val="24"/>
        </w:rPr>
        <w:t xml:space="preserve">practitioners’ </w:t>
      </w:r>
      <w:r w:rsidRPr="00EC13DF">
        <w:rPr>
          <w:rFonts w:asciiTheme="minorBidi" w:hAnsiTheme="minorBidi"/>
          <w:sz w:val="24"/>
          <w:szCs w:val="24"/>
        </w:rPr>
        <w:t xml:space="preserve">apparent contribution through disingenuous quantitative surveys. </w:t>
      </w:r>
    </w:p>
    <w:p w:rsidR="00EC13DF" w:rsidRPr="00EC13DF" w:rsidRDefault="00EC13DF" w:rsidP="003F2CC2">
      <w:pPr>
        <w:jc w:val="both"/>
        <w:rPr>
          <w:rFonts w:asciiTheme="minorBidi" w:hAnsiTheme="minorBidi"/>
          <w:sz w:val="24"/>
          <w:szCs w:val="24"/>
        </w:rPr>
      </w:pPr>
      <w:r w:rsidRPr="00EC13DF">
        <w:rPr>
          <w:rFonts w:asciiTheme="minorBidi" w:hAnsiTheme="minorBidi"/>
          <w:sz w:val="24"/>
          <w:szCs w:val="24"/>
        </w:rPr>
        <w:t>Discourse analysis enables a reconstructive approach that can open up new ways of thinking (Janssens and Steyaert, 2009: 152). Developing awareness within the HR profession that meanings are discursively constituted, rather than fixed, encourages an individual and collective appreciation of the capacity we have to revise social convention (Cavanaugh, 1997: 37).</w:t>
      </w:r>
      <w:r w:rsidRPr="00EC13DF">
        <w:rPr>
          <w:rFonts w:asciiTheme="minorBidi" w:hAnsiTheme="minorBidi"/>
          <w:i/>
          <w:iCs/>
          <w:sz w:val="24"/>
          <w:szCs w:val="24"/>
        </w:rPr>
        <w:t xml:space="preserve"> </w:t>
      </w:r>
      <w:r w:rsidRPr="00EC13DF">
        <w:rPr>
          <w:rFonts w:asciiTheme="minorBidi" w:hAnsiTheme="minorBidi"/>
          <w:sz w:val="24"/>
          <w:szCs w:val="24"/>
        </w:rPr>
        <w:t xml:space="preserve">A discourse analytical approach into the reality of individual HR practitioners’ experiences ‘allows for highly individualized practices to be related to an intelligible whole’ (Townley, 1994: 17). </w:t>
      </w:r>
      <w:r w:rsidR="00632A56">
        <w:rPr>
          <w:rFonts w:asciiTheme="minorBidi" w:hAnsiTheme="minorBidi"/>
          <w:sz w:val="24"/>
          <w:szCs w:val="24"/>
        </w:rPr>
        <w:t xml:space="preserve">Following Dick and Cassell (2002) my unit of analysis will be the discourses that emerge </w:t>
      </w:r>
      <w:r w:rsidR="001D0B69">
        <w:rPr>
          <w:rFonts w:asciiTheme="minorBidi" w:hAnsiTheme="minorBidi"/>
          <w:sz w:val="24"/>
          <w:szCs w:val="24"/>
        </w:rPr>
        <w:t xml:space="preserve">from the interviews, and I make no claim that my results will be either definitive or generalisable. </w:t>
      </w:r>
    </w:p>
    <w:p w:rsidR="0045765A" w:rsidRDefault="0045765A" w:rsidP="00947EEA">
      <w:pPr>
        <w:jc w:val="both"/>
        <w:rPr>
          <w:rFonts w:asciiTheme="minorBidi" w:hAnsiTheme="minorBidi"/>
          <w:b/>
          <w:sz w:val="24"/>
        </w:rPr>
      </w:pPr>
      <w:r>
        <w:rPr>
          <w:rFonts w:asciiTheme="minorBidi" w:hAnsiTheme="minorBidi"/>
          <w:b/>
          <w:sz w:val="24"/>
        </w:rPr>
        <w:t xml:space="preserve">The EqA 2010: a landmark of liberal, silo equality </w:t>
      </w:r>
    </w:p>
    <w:p w:rsidR="00F126C5" w:rsidRDefault="00785483" w:rsidP="00947EEA">
      <w:pPr>
        <w:jc w:val="both"/>
        <w:rPr>
          <w:rFonts w:asciiTheme="minorBidi" w:hAnsiTheme="minorBidi"/>
          <w:sz w:val="24"/>
        </w:rPr>
      </w:pPr>
      <w:r w:rsidRPr="00F55898">
        <w:rPr>
          <w:rFonts w:asciiTheme="minorBidi" w:hAnsiTheme="minorBidi"/>
          <w:sz w:val="24"/>
        </w:rPr>
        <w:t>The EqA 2010 is</w:t>
      </w:r>
      <w:r>
        <w:rPr>
          <w:rFonts w:asciiTheme="minorBidi" w:hAnsiTheme="minorBidi"/>
          <w:sz w:val="24"/>
        </w:rPr>
        <w:t xml:space="preserve"> a bold, inclusive construction:</w:t>
      </w:r>
      <w:r w:rsidRPr="00F55898">
        <w:rPr>
          <w:rFonts w:asciiTheme="minorBidi" w:hAnsiTheme="minorBidi"/>
          <w:sz w:val="24"/>
        </w:rPr>
        <w:t xml:space="preserve"> ‘a major landmark in the long struggle for equal rights</w:t>
      </w:r>
      <w:r w:rsidR="008F1F27">
        <w:rPr>
          <w:rFonts w:asciiTheme="minorBidi" w:hAnsiTheme="minorBidi"/>
          <w:sz w:val="24"/>
        </w:rPr>
        <w:t>’ (Hepple, 2011</w:t>
      </w:r>
      <w:r w:rsidR="00947EEA">
        <w:rPr>
          <w:rFonts w:asciiTheme="minorBidi" w:hAnsiTheme="minorBidi"/>
          <w:sz w:val="24"/>
        </w:rPr>
        <w:t>: 1). Depending on one’s perspective, the EqA 2010 either</w:t>
      </w:r>
      <w:r w:rsidRPr="00F55898">
        <w:rPr>
          <w:rFonts w:asciiTheme="minorBidi" w:hAnsiTheme="minorBidi"/>
          <w:sz w:val="24"/>
        </w:rPr>
        <w:t xml:space="preserve"> </w:t>
      </w:r>
      <w:r w:rsidR="00947EEA">
        <w:rPr>
          <w:rFonts w:asciiTheme="minorBidi" w:hAnsiTheme="minorBidi"/>
          <w:sz w:val="24"/>
        </w:rPr>
        <w:t>‘</w:t>
      </w:r>
      <w:r w:rsidRPr="00F55898">
        <w:rPr>
          <w:rFonts w:asciiTheme="minorBidi" w:hAnsiTheme="minorBidi"/>
          <w:i/>
          <w:iCs/>
          <w:sz w:val="24"/>
        </w:rPr>
        <w:t xml:space="preserve">harmonises, clarifies and extends’ </w:t>
      </w:r>
      <w:r w:rsidRPr="00F55898">
        <w:rPr>
          <w:rFonts w:asciiTheme="minorBidi" w:hAnsiTheme="minorBidi"/>
          <w:sz w:val="24"/>
        </w:rPr>
        <w:t>(</w:t>
      </w:r>
      <w:r w:rsidR="00947EEA" w:rsidRPr="00947EEA">
        <w:rPr>
          <w:rFonts w:asciiTheme="minorBidi" w:hAnsiTheme="minorBidi"/>
          <w:i/>
          <w:iCs/>
          <w:sz w:val="24"/>
        </w:rPr>
        <w:t>ibid</w:t>
      </w:r>
      <w:r w:rsidRPr="00F55898">
        <w:rPr>
          <w:rFonts w:asciiTheme="minorBidi" w:hAnsiTheme="minorBidi"/>
          <w:sz w:val="24"/>
        </w:rPr>
        <w:t>) or replaces ‘t</w:t>
      </w:r>
      <w:r w:rsidR="00625DE4">
        <w:rPr>
          <w:rFonts w:asciiTheme="minorBidi" w:hAnsiTheme="minorBidi"/>
          <w:sz w:val="24"/>
        </w:rPr>
        <w:t xml:space="preserve">he tangled and incoherent mess’ </w:t>
      </w:r>
      <w:r w:rsidRPr="00F55898">
        <w:rPr>
          <w:rFonts w:asciiTheme="minorBidi" w:hAnsiTheme="minorBidi"/>
          <w:sz w:val="24"/>
        </w:rPr>
        <w:t>of previous equality legislation</w:t>
      </w:r>
      <w:r w:rsidR="00A05669">
        <w:rPr>
          <w:rFonts w:asciiTheme="minorBidi" w:hAnsiTheme="minorBidi"/>
          <w:sz w:val="24"/>
        </w:rPr>
        <w:t xml:space="preserve"> </w:t>
      </w:r>
      <w:r w:rsidR="00A05669" w:rsidRPr="00F55898">
        <w:rPr>
          <w:rFonts w:asciiTheme="minorBidi" w:hAnsiTheme="minorBidi"/>
          <w:sz w:val="24"/>
        </w:rPr>
        <w:t xml:space="preserve">(Lester and Caplinska, 2005: </w:t>
      </w:r>
      <w:r w:rsidR="00A05669" w:rsidRPr="00F55898">
        <w:rPr>
          <w:rFonts w:asciiTheme="minorBidi" w:hAnsiTheme="minorBidi"/>
          <w:sz w:val="24"/>
        </w:rPr>
        <w:lastRenderedPageBreak/>
        <w:t>175)</w:t>
      </w:r>
      <w:r w:rsidRPr="00F55898">
        <w:rPr>
          <w:rFonts w:asciiTheme="minorBidi" w:hAnsiTheme="minorBidi"/>
          <w:i/>
          <w:iCs/>
          <w:sz w:val="24"/>
        </w:rPr>
        <w:t xml:space="preserve">. </w:t>
      </w:r>
      <w:r w:rsidRPr="00F55898">
        <w:rPr>
          <w:rFonts w:asciiTheme="minorBidi" w:hAnsiTheme="minorBidi"/>
          <w:sz w:val="24"/>
        </w:rPr>
        <w:t>The EqA 2010 is the outcome of ‘over 13 years of campaigning by equality specialists and human righ</w:t>
      </w:r>
      <w:r w:rsidR="008F1F27">
        <w:rPr>
          <w:rFonts w:asciiTheme="minorBidi" w:hAnsiTheme="minorBidi"/>
          <w:sz w:val="24"/>
        </w:rPr>
        <w:t>ts organisations’ (Hepple, 2011</w:t>
      </w:r>
      <w:r w:rsidRPr="00F55898">
        <w:rPr>
          <w:rFonts w:asciiTheme="minorBidi" w:hAnsiTheme="minorBidi"/>
          <w:sz w:val="24"/>
        </w:rPr>
        <w:t>: 2). The EqA can be viewed as an aspirational declaration, a ‘statement of intent’ (research participant in Colgan and Wright, 2011: 555).</w:t>
      </w:r>
      <w:r w:rsidR="00BE5BC7">
        <w:rPr>
          <w:rFonts w:asciiTheme="minorBidi" w:hAnsiTheme="minorBidi"/>
          <w:sz w:val="24"/>
        </w:rPr>
        <w:t xml:space="preserve"> </w:t>
      </w:r>
    </w:p>
    <w:p w:rsidR="008C62AD" w:rsidRPr="00C24E45" w:rsidRDefault="008C62AD" w:rsidP="00267C7C">
      <w:pPr>
        <w:jc w:val="both"/>
        <w:rPr>
          <w:rFonts w:asciiTheme="minorBidi" w:hAnsiTheme="minorBidi"/>
          <w:sz w:val="24"/>
        </w:rPr>
      </w:pPr>
      <w:r>
        <w:rPr>
          <w:rFonts w:asciiTheme="minorBidi" w:hAnsiTheme="minorBidi"/>
          <w:sz w:val="24"/>
          <w:szCs w:val="24"/>
        </w:rPr>
        <w:t>The EqA 2010 continues the tradition of t</w:t>
      </w:r>
      <w:r w:rsidRPr="00F55898">
        <w:rPr>
          <w:rFonts w:asciiTheme="minorBidi" w:hAnsiTheme="minorBidi"/>
          <w:sz w:val="24"/>
          <w:szCs w:val="24"/>
        </w:rPr>
        <w:t>he legal framework</w:t>
      </w:r>
      <w:r>
        <w:rPr>
          <w:rFonts w:asciiTheme="minorBidi" w:hAnsiTheme="minorBidi"/>
          <w:sz w:val="24"/>
          <w:szCs w:val="24"/>
        </w:rPr>
        <w:t xml:space="preserve"> for equality in the UK in reflecting</w:t>
      </w:r>
      <w:r w:rsidRPr="00F55898">
        <w:rPr>
          <w:rFonts w:asciiTheme="minorBidi" w:hAnsiTheme="minorBidi"/>
          <w:sz w:val="24"/>
          <w:szCs w:val="24"/>
        </w:rPr>
        <w:t xml:space="preserve"> the ‘liberal’ conception of equality of opportunity (Jewson and Mason, 1986). Liberal equality requires an application of consistency and as such tends to appeal to people’s sense of fairness (Friedman, 2002 in Foster and Williams, 2011: 326). The liberal construction of equality </w:t>
      </w:r>
      <w:r w:rsidRPr="00F55898">
        <w:rPr>
          <w:rFonts w:asciiTheme="minorBidi" w:hAnsiTheme="minorBidi"/>
          <w:sz w:val="24"/>
        </w:rPr>
        <w:t xml:space="preserve">has been open to a number of criticisms which have ultimately led to its decreased currency in the scholarly literature. </w:t>
      </w:r>
      <w:r w:rsidR="00267C7C" w:rsidRPr="00F55898">
        <w:rPr>
          <w:rFonts w:asciiTheme="minorBidi" w:hAnsiTheme="minorBidi"/>
          <w:sz w:val="24"/>
        </w:rPr>
        <w:t>Equality based on sameness can be perceived to be detrimental, as it suggests that there is only one way of working (Lorbiecki and Jack, 2000: 24).</w:t>
      </w:r>
      <w:r w:rsidR="00267C7C" w:rsidRPr="00267C7C">
        <w:rPr>
          <w:rFonts w:asciiTheme="minorBidi" w:hAnsiTheme="minorBidi"/>
          <w:sz w:val="24"/>
        </w:rPr>
        <w:t xml:space="preserve"> </w:t>
      </w:r>
      <w:r w:rsidR="00267C7C">
        <w:rPr>
          <w:rFonts w:asciiTheme="minorBidi" w:hAnsiTheme="minorBidi"/>
          <w:sz w:val="24"/>
        </w:rPr>
        <w:t>‘Sameness’,</w:t>
      </w:r>
      <w:r w:rsidR="00267C7C" w:rsidRPr="00F55898">
        <w:rPr>
          <w:rFonts w:asciiTheme="minorBidi" w:hAnsiTheme="minorBidi"/>
          <w:sz w:val="24"/>
        </w:rPr>
        <w:t xml:space="preserve"> or the aim of ‘symmetrical’ outcomes (Foster and Williams, 2011: 326), is not necessarily feasible or desirable, e.g. for women (</w:t>
      </w:r>
      <w:r w:rsidR="00267C7C" w:rsidRPr="00F55898">
        <w:rPr>
          <w:rFonts w:asciiTheme="minorBidi" w:hAnsiTheme="minorBidi"/>
          <w:sz w:val="24"/>
          <w:szCs w:val="24"/>
        </w:rPr>
        <w:t>Liff and Wajcman, 1996: 81), based as it is on a standard established by the concept of ‘the white male norm’ (Fredman, 1995 in Kirton and Greene, 2001: 266; Solanke, 2011: 348</w:t>
      </w:r>
      <w:r w:rsidR="00FF7A3C">
        <w:rPr>
          <w:rFonts w:asciiTheme="minorBidi" w:hAnsiTheme="minorBidi"/>
          <w:sz w:val="24"/>
          <w:szCs w:val="24"/>
        </w:rPr>
        <w:t>; Townley, 1994: 157</w:t>
      </w:r>
      <w:r w:rsidR="00267C7C" w:rsidRPr="00F55898">
        <w:rPr>
          <w:rFonts w:asciiTheme="minorBidi" w:hAnsiTheme="minorBidi"/>
          <w:sz w:val="24"/>
          <w:szCs w:val="24"/>
        </w:rPr>
        <w:t xml:space="preserve">). </w:t>
      </w:r>
      <w:r w:rsidRPr="00F55898">
        <w:rPr>
          <w:rFonts w:asciiTheme="minorBidi" w:hAnsiTheme="minorBidi"/>
          <w:sz w:val="24"/>
        </w:rPr>
        <w:t>A further critique of liberal</w:t>
      </w:r>
      <w:r w:rsidR="00C24E45">
        <w:rPr>
          <w:rFonts w:asciiTheme="minorBidi" w:hAnsiTheme="minorBidi"/>
          <w:sz w:val="24"/>
        </w:rPr>
        <w:t xml:space="preserve"> </w:t>
      </w:r>
      <w:r w:rsidRPr="00F55898">
        <w:rPr>
          <w:rFonts w:asciiTheme="minorBidi" w:hAnsiTheme="minorBidi"/>
          <w:sz w:val="24"/>
        </w:rPr>
        <w:t>equality is that regulation can be circumvented by organisations and that the focus becomes that of procedures, not o</w:t>
      </w:r>
      <w:r w:rsidR="00E87118">
        <w:rPr>
          <w:rFonts w:asciiTheme="minorBidi" w:hAnsiTheme="minorBidi"/>
          <w:sz w:val="24"/>
        </w:rPr>
        <w:t>utcomes (Kirton and Greene, 2001</w:t>
      </w:r>
      <w:r w:rsidRPr="00F55898">
        <w:rPr>
          <w:rFonts w:asciiTheme="minorBidi" w:hAnsiTheme="minorBidi"/>
          <w:sz w:val="24"/>
        </w:rPr>
        <w:t xml:space="preserve">: 105-6), thus encouraging a culture of compliance rather than a commitment to </w:t>
      </w:r>
      <w:r w:rsidR="00394796">
        <w:rPr>
          <w:rFonts w:asciiTheme="minorBidi" w:hAnsiTheme="minorBidi"/>
          <w:sz w:val="24"/>
        </w:rPr>
        <w:t xml:space="preserve">genuine </w:t>
      </w:r>
      <w:r w:rsidRPr="00F55898">
        <w:rPr>
          <w:rFonts w:asciiTheme="minorBidi" w:hAnsiTheme="minorBidi"/>
          <w:sz w:val="24"/>
        </w:rPr>
        <w:t xml:space="preserve">change. </w:t>
      </w:r>
    </w:p>
    <w:p w:rsidR="00A86BE7" w:rsidRPr="008B3B80" w:rsidRDefault="00394796" w:rsidP="00394796">
      <w:pPr>
        <w:jc w:val="both"/>
        <w:rPr>
          <w:rFonts w:asciiTheme="minorBidi" w:eastAsia="Times New Roman" w:hAnsiTheme="minorBidi"/>
          <w:sz w:val="24"/>
          <w:szCs w:val="24"/>
        </w:rPr>
      </w:pPr>
      <w:r>
        <w:rPr>
          <w:rFonts w:asciiTheme="minorBidi" w:hAnsiTheme="minorBidi"/>
          <w:sz w:val="24"/>
        </w:rPr>
        <w:t xml:space="preserve">The EqA 2010 reflects the </w:t>
      </w:r>
      <w:r>
        <w:rPr>
          <w:rFonts w:asciiTheme="minorBidi" w:hAnsiTheme="minorBidi"/>
          <w:sz w:val="24"/>
          <w:szCs w:val="24"/>
        </w:rPr>
        <w:t xml:space="preserve">‘ocularcentricity’ of </w:t>
      </w:r>
      <w:r w:rsidR="00F126C5" w:rsidRPr="00F55898">
        <w:rPr>
          <w:rFonts w:asciiTheme="minorBidi" w:hAnsiTheme="minorBidi"/>
          <w:sz w:val="24"/>
          <w:szCs w:val="24"/>
        </w:rPr>
        <w:t>law: the tendency that law regulates what it can see</w:t>
      </w:r>
      <w:r>
        <w:rPr>
          <w:rFonts w:asciiTheme="minorBidi" w:hAnsiTheme="minorBidi"/>
          <w:sz w:val="24"/>
          <w:szCs w:val="24"/>
        </w:rPr>
        <w:t xml:space="preserve"> (</w:t>
      </w:r>
      <w:r>
        <w:rPr>
          <w:rFonts w:asciiTheme="minorBidi" w:hAnsiTheme="minorBidi"/>
          <w:sz w:val="24"/>
        </w:rPr>
        <w:t xml:space="preserve">Solanke, </w:t>
      </w:r>
      <w:r w:rsidRPr="00F55898">
        <w:rPr>
          <w:rFonts w:asciiTheme="minorBidi" w:hAnsiTheme="minorBidi"/>
          <w:sz w:val="24"/>
          <w:szCs w:val="24"/>
        </w:rPr>
        <w:t>2011:</w:t>
      </w:r>
      <w:r>
        <w:rPr>
          <w:rFonts w:asciiTheme="minorBidi" w:hAnsiTheme="minorBidi"/>
          <w:sz w:val="24"/>
          <w:szCs w:val="24"/>
        </w:rPr>
        <w:t xml:space="preserve"> </w:t>
      </w:r>
      <w:r w:rsidRPr="00F55898">
        <w:rPr>
          <w:rFonts w:asciiTheme="minorBidi" w:hAnsiTheme="minorBidi"/>
          <w:sz w:val="24"/>
          <w:szCs w:val="24"/>
        </w:rPr>
        <w:t>336)</w:t>
      </w:r>
      <w:r w:rsidR="00F126C5" w:rsidRPr="00F55898">
        <w:rPr>
          <w:rFonts w:asciiTheme="minorBidi" w:hAnsiTheme="minorBidi"/>
          <w:sz w:val="24"/>
          <w:szCs w:val="24"/>
        </w:rPr>
        <w:t xml:space="preserve">. In this way the </w:t>
      </w:r>
      <w:r w:rsidR="00F126C5" w:rsidRPr="00F55898">
        <w:rPr>
          <w:rFonts w:asciiTheme="minorBidi" w:hAnsiTheme="minorBidi"/>
          <w:sz w:val="24"/>
        </w:rPr>
        <w:t>Sex Discrimination Act 1975 constructs women and men with no other identity and the Race Relations Act constructs people with just racial identities. Equality law removes and reduces complexity to create identities conducive to regulation, stripping individuals of their plurality (</w:t>
      </w:r>
      <w:r w:rsidR="00F126C5" w:rsidRPr="00F55898">
        <w:rPr>
          <w:rFonts w:asciiTheme="minorBidi" w:hAnsiTheme="minorBidi"/>
          <w:i/>
          <w:iCs/>
          <w:sz w:val="24"/>
        </w:rPr>
        <w:t>ibid</w:t>
      </w:r>
      <w:r w:rsidR="00F126C5" w:rsidRPr="00F55898">
        <w:rPr>
          <w:rFonts w:asciiTheme="minorBidi" w:hAnsiTheme="minorBidi"/>
          <w:i/>
          <w:iCs/>
          <w:sz w:val="24"/>
          <w:szCs w:val="24"/>
        </w:rPr>
        <w:t>:</w:t>
      </w:r>
      <w:r w:rsidR="00F126C5" w:rsidRPr="00F55898">
        <w:rPr>
          <w:rFonts w:asciiTheme="minorBidi" w:hAnsiTheme="minorBidi"/>
          <w:sz w:val="24"/>
          <w:szCs w:val="24"/>
        </w:rPr>
        <w:t xml:space="preserve"> 336-338). </w:t>
      </w:r>
      <w:r>
        <w:rPr>
          <w:rFonts w:asciiTheme="minorBidi" w:hAnsiTheme="minorBidi"/>
          <w:sz w:val="24"/>
          <w:szCs w:val="24"/>
        </w:rPr>
        <w:t xml:space="preserve">These </w:t>
      </w:r>
      <w:r>
        <w:rPr>
          <w:rFonts w:asciiTheme="minorBidi" w:hAnsiTheme="minorBidi"/>
          <w:sz w:val="24"/>
        </w:rPr>
        <w:t>e</w:t>
      </w:r>
      <w:r w:rsidR="00A86BE7" w:rsidRPr="00F55898">
        <w:rPr>
          <w:rFonts w:asciiTheme="minorBidi" w:hAnsiTheme="minorBidi"/>
          <w:sz w:val="24"/>
        </w:rPr>
        <w:t>xisting equality group categories are criticised for inadequately reflecting heterogeneity within groups, for example the term ‘ethnic minority’ ‘covers a range of people for whom employment experiences differ widely’ (Healy et al, 2011: 9), while Woodhams and Danieli observe that disabled people could be viewed as a group of unique individuals ‘who have been artificially united by an historical desire to circumscribe ‘groupness’ (2000: 405). Butler (2000) proposes that sexual difference within homosexuality has yet to be theorized in its complexity. Counter to this is the argument that, if we divide equality groups into subgroups, we risk overlooking common patterns of discrimination and disadvantage (Healy et al, 2011:</w:t>
      </w:r>
      <w:r w:rsidR="006178EC">
        <w:rPr>
          <w:rFonts w:asciiTheme="minorBidi" w:hAnsiTheme="minorBidi"/>
          <w:sz w:val="24"/>
        </w:rPr>
        <w:t xml:space="preserve"> </w:t>
      </w:r>
      <w:r w:rsidR="00A86BE7" w:rsidRPr="00F55898">
        <w:rPr>
          <w:rFonts w:asciiTheme="minorBidi" w:hAnsiTheme="minorBidi"/>
          <w:sz w:val="24"/>
        </w:rPr>
        <w:t xml:space="preserve">9). </w:t>
      </w:r>
    </w:p>
    <w:p w:rsidR="00D6033A" w:rsidRDefault="00A86BE7" w:rsidP="006178EC">
      <w:pPr>
        <w:jc w:val="both"/>
        <w:rPr>
          <w:rFonts w:asciiTheme="minorBidi" w:hAnsiTheme="minorBidi"/>
          <w:sz w:val="24"/>
          <w:szCs w:val="24"/>
        </w:rPr>
      </w:pPr>
      <w:r w:rsidRPr="00F55898">
        <w:rPr>
          <w:rFonts w:asciiTheme="minorBidi" w:hAnsiTheme="minorBidi"/>
          <w:sz w:val="24"/>
        </w:rPr>
        <w:t>Referring to the individual strands as ‘silos’ (Holgate et al, 2012) confers a sense of containment and isolation as (actual ag</w:t>
      </w:r>
      <w:r w:rsidR="007D02ED">
        <w:rPr>
          <w:rFonts w:asciiTheme="minorBidi" w:hAnsiTheme="minorBidi"/>
          <w:sz w:val="24"/>
        </w:rPr>
        <w:t xml:space="preserve">ricultural) silos are not of / less than our urbane workplace or </w:t>
      </w:r>
      <w:r w:rsidRPr="00F55898">
        <w:rPr>
          <w:rFonts w:asciiTheme="minorBidi" w:hAnsiTheme="minorBidi"/>
          <w:sz w:val="24"/>
        </w:rPr>
        <w:t xml:space="preserve">research experience. HR practitioners who have undertaken Health and Safety qualifications are mindful that it is also possible to unwittingly suffocate in a silo when endeavouring to undertake repair work within one. The single-strand ‘silo’ approach can </w:t>
      </w:r>
      <w:r w:rsidR="00394796">
        <w:rPr>
          <w:rFonts w:asciiTheme="minorBidi" w:hAnsiTheme="minorBidi"/>
          <w:sz w:val="24"/>
        </w:rPr>
        <w:t xml:space="preserve">be argued to </w:t>
      </w:r>
      <w:r w:rsidRPr="00F55898">
        <w:rPr>
          <w:rFonts w:asciiTheme="minorBidi" w:hAnsiTheme="minorBidi"/>
          <w:sz w:val="24"/>
        </w:rPr>
        <w:t>obscure and oversimplify ‘interpenetrating realities’ (Acker, 2006:</w:t>
      </w:r>
      <w:r w:rsidR="00696F6A">
        <w:rPr>
          <w:rFonts w:asciiTheme="minorBidi" w:hAnsiTheme="minorBidi"/>
          <w:sz w:val="24"/>
        </w:rPr>
        <w:t xml:space="preserve"> </w:t>
      </w:r>
      <w:r w:rsidRPr="00F55898">
        <w:rPr>
          <w:rFonts w:asciiTheme="minorBidi" w:hAnsiTheme="minorBidi"/>
          <w:sz w:val="24"/>
        </w:rPr>
        <w:t xml:space="preserve">442). </w:t>
      </w:r>
      <w:r w:rsidR="003E5E8E">
        <w:rPr>
          <w:rFonts w:asciiTheme="minorBidi" w:hAnsiTheme="minorBidi"/>
          <w:sz w:val="24"/>
        </w:rPr>
        <w:t xml:space="preserve">Consequently </w:t>
      </w:r>
      <w:r w:rsidR="003E5E8E">
        <w:rPr>
          <w:rFonts w:asciiTheme="minorBidi" w:hAnsiTheme="minorBidi"/>
          <w:sz w:val="24"/>
          <w:szCs w:val="24"/>
        </w:rPr>
        <w:t>Liff</w:t>
      </w:r>
      <w:r w:rsidRPr="00F55898">
        <w:rPr>
          <w:rFonts w:asciiTheme="minorBidi" w:hAnsiTheme="minorBidi"/>
          <w:sz w:val="24"/>
          <w:szCs w:val="24"/>
        </w:rPr>
        <w:t xml:space="preserve"> questions whether </w:t>
      </w:r>
      <w:r w:rsidRPr="00F55898">
        <w:rPr>
          <w:rFonts w:asciiTheme="minorBidi" w:hAnsiTheme="minorBidi"/>
          <w:sz w:val="24"/>
          <w:szCs w:val="24"/>
        </w:rPr>
        <w:lastRenderedPageBreak/>
        <w:t>anything meaningful can be said about the collective experience of all women or whether any generalizations are undermined by other ‘cross-cutting’ identities</w:t>
      </w:r>
      <w:r w:rsidR="003E5E8E">
        <w:rPr>
          <w:rFonts w:asciiTheme="minorBidi" w:hAnsiTheme="minorBidi"/>
          <w:sz w:val="24"/>
          <w:szCs w:val="24"/>
        </w:rPr>
        <w:t xml:space="preserve"> </w:t>
      </w:r>
      <w:r w:rsidR="00E3769E">
        <w:rPr>
          <w:rFonts w:asciiTheme="minorBidi" w:hAnsiTheme="minorBidi"/>
          <w:sz w:val="24"/>
          <w:szCs w:val="24"/>
        </w:rPr>
        <w:t>(1997</w:t>
      </w:r>
      <w:r w:rsidR="003E5E8E" w:rsidRPr="00F55898">
        <w:rPr>
          <w:rFonts w:asciiTheme="minorBidi" w:hAnsiTheme="minorBidi"/>
          <w:sz w:val="24"/>
          <w:szCs w:val="24"/>
        </w:rPr>
        <w:t>: 11)</w:t>
      </w:r>
      <w:r w:rsidRPr="00F55898">
        <w:rPr>
          <w:rFonts w:asciiTheme="minorBidi" w:hAnsiTheme="minorBidi"/>
          <w:sz w:val="24"/>
          <w:szCs w:val="24"/>
        </w:rPr>
        <w:t>.</w:t>
      </w:r>
      <w:r w:rsidR="006709F4">
        <w:rPr>
          <w:rFonts w:asciiTheme="minorBidi" w:hAnsiTheme="minorBidi"/>
          <w:sz w:val="24"/>
          <w:szCs w:val="24"/>
        </w:rPr>
        <w:t xml:space="preserve"> </w:t>
      </w:r>
    </w:p>
    <w:p w:rsidR="00267C7C" w:rsidRPr="0045765A" w:rsidRDefault="00267C7C" w:rsidP="00267C7C">
      <w:pPr>
        <w:jc w:val="both"/>
        <w:rPr>
          <w:rFonts w:asciiTheme="minorBidi" w:hAnsiTheme="minorBidi"/>
          <w:b/>
          <w:sz w:val="24"/>
        </w:rPr>
      </w:pPr>
      <w:r w:rsidRPr="0045765A">
        <w:rPr>
          <w:rFonts w:asciiTheme="minorBidi" w:hAnsiTheme="minorBidi"/>
          <w:b/>
          <w:sz w:val="24"/>
        </w:rPr>
        <w:t xml:space="preserve">Intersectionality: the divergence of scholarship </w:t>
      </w:r>
      <w:r>
        <w:rPr>
          <w:rFonts w:asciiTheme="minorBidi" w:hAnsiTheme="minorBidi"/>
          <w:b/>
          <w:sz w:val="24"/>
        </w:rPr>
        <w:t xml:space="preserve">from the regulation </w:t>
      </w:r>
    </w:p>
    <w:p w:rsidR="008E64E4" w:rsidRDefault="00A86BE7" w:rsidP="004138A7">
      <w:pPr>
        <w:jc w:val="both"/>
        <w:rPr>
          <w:rFonts w:asciiTheme="minorBidi" w:hAnsiTheme="minorBidi"/>
          <w:sz w:val="24"/>
        </w:rPr>
      </w:pPr>
      <w:r w:rsidRPr="00F55898">
        <w:rPr>
          <w:rFonts w:asciiTheme="minorBidi" w:hAnsiTheme="minorBidi"/>
          <w:sz w:val="24"/>
        </w:rPr>
        <w:t xml:space="preserve">Intersectional identity is </w:t>
      </w:r>
      <w:r w:rsidR="008E64E4">
        <w:rPr>
          <w:rFonts w:asciiTheme="minorBidi" w:hAnsiTheme="minorBidi"/>
          <w:sz w:val="24"/>
        </w:rPr>
        <w:t xml:space="preserve">argued to be </w:t>
      </w:r>
      <w:r w:rsidRPr="00F55898">
        <w:rPr>
          <w:rFonts w:asciiTheme="minorBidi" w:hAnsiTheme="minorBidi"/>
          <w:sz w:val="24"/>
        </w:rPr>
        <w:t>more complex than a multiplication of difference (</w:t>
      </w:r>
      <w:r w:rsidRPr="00F55898">
        <w:rPr>
          <w:rFonts w:asciiTheme="minorBidi" w:eastAsia="Times New Roman" w:hAnsiTheme="minorBidi"/>
          <w:sz w:val="24"/>
          <w:szCs w:val="24"/>
        </w:rPr>
        <w:t>Tatli and Özbilgin</w:t>
      </w:r>
      <w:r w:rsidR="00374350">
        <w:rPr>
          <w:rFonts w:asciiTheme="minorBidi" w:eastAsia="Times New Roman" w:hAnsiTheme="minorBidi"/>
          <w:sz w:val="24"/>
          <w:szCs w:val="24"/>
        </w:rPr>
        <w:t>,</w:t>
      </w:r>
      <w:r w:rsidRPr="00F55898">
        <w:rPr>
          <w:rFonts w:asciiTheme="minorBidi" w:eastAsia="Times New Roman" w:hAnsiTheme="minorBidi"/>
          <w:sz w:val="24"/>
          <w:szCs w:val="24"/>
        </w:rPr>
        <w:t xml:space="preserve"> 2012; </w:t>
      </w:r>
      <w:r w:rsidRPr="00F55898">
        <w:rPr>
          <w:rFonts w:asciiTheme="minorBidi" w:hAnsiTheme="minorBidi"/>
          <w:sz w:val="24"/>
        </w:rPr>
        <w:t>Solanke</w:t>
      </w:r>
      <w:r w:rsidR="00374350">
        <w:rPr>
          <w:rFonts w:asciiTheme="minorBidi" w:hAnsiTheme="minorBidi"/>
          <w:sz w:val="24"/>
        </w:rPr>
        <w:t>,</w:t>
      </w:r>
      <w:r w:rsidRPr="00F55898">
        <w:rPr>
          <w:rFonts w:asciiTheme="minorBidi" w:hAnsiTheme="minorBidi"/>
          <w:sz w:val="24"/>
        </w:rPr>
        <w:t xml:space="preserve"> 2011, </w:t>
      </w:r>
      <w:r w:rsidRPr="00F55898">
        <w:rPr>
          <w:rFonts w:asciiTheme="minorBidi" w:eastAsia="Times New Roman" w:hAnsiTheme="minorBidi"/>
          <w:sz w:val="24"/>
          <w:szCs w:val="24"/>
        </w:rPr>
        <w:t xml:space="preserve">Wright, 2011; </w:t>
      </w:r>
      <w:r w:rsidRPr="00F55898">
        <w:rPr>
          <w:rFonts w:asciiTheme="minorBidi" w:hAnsiTheme="minorBidi"/>
          <w:sz w:val="24"/>
        </w:rPr>
        <w:t xml:space="preserve">Adib and Guerrier, 2003; Fournier, 2002). </w:t>
      </w:r>
      <w:r w:rsidR="003E5E8E">
        <w:rPr>
          <w:rFonts w:asciiTheme="minorBidi" w:hAnsiTheme="minorBidi"/>
          <w:sz w:val="24"/>
        </w:rPr>
        <w:t>T</w:t>
      </w:r>
      <w:r w:rsidR="003E5E8E" w:rsidRPr="00F55898">
        <w:rPr>
          <w:rFonts w:asciiTheme="minorBidi" w:hAnsiTheme="minorBidi"/>
          <w:sz w:val="24"/>
        </w:rPr>
        <w:t xml:space="preserve">he interlocking of multiple strands is </w:t>
      </w:r>
      <w:r w:rsidR="003E5E8E">
        <w:rPr>
          <w:rFonts w:asciiTheme="minorBidi" w:hAnsiTheme="minorBidi"/>
          <w:sz w:val="24"/>
        </w:rPr>
        <w:t xml:space="preserve">‘not additive but interactive’ (Özbilgin et al, 2011: 188), </w:t>
      </w:r>
      <w:r w:rsidR="003E5E8E" w:rsidRPr="00F55898">
        <w:rPr>
          <w:rFonts w:asciiTheme="minorBidi" w:hAnsiTheme="minorBidi"/>
          <w:sz w:val="24"/>
        </w:rPr>
        <w:t>a ‘fusion’ (Adib and Guerrier 2003: 417) which can have both positive and, more usually, negative outcomes for individuals.</w:t>
      </w:r>
      <w:r w:rsidR="008B3B80">
        <w:rPr>
          <w:rFonts w:asciiTheme="minorBidi" w:hAnsiTheme="minorBidi"/>
          <w:sz w:val="24"/>
        </w:rPr>
        <w:t xml:space="preserve"> </w:t>
      </w:r>
      <w:r w:rsidRPr="00F55898">
        <w:rPr>
          <w:rFonts w:asciiTheme="minorBidi" w:hAnsiTheme="minorBidi"/>
          <w:sz w:val="24"/>
          <w:szCs w:val="24"/>
        </w:rPr>
        <w:t xml:space="preserve">Fredman (2011: 414) proposes that ‘some of the most egregious discrimination happens at the intersection of two different identities’. </w:t>
      </w:r>
      <w:r w:rsidR="008B3B80" w:rsidRPr="00F55898">
        <w:rPr>
          <w:rFonts w:asciiTheme="minorBidi" w:hAnsiTheme="minorBidi"/>
          <w:sz w:val="24"/>
          <w:szCs w:val="24"/>
        </w:rPr>
        <w:t xml:space="preserve">Solanke </w:t>
      </w:r>
      <w:r w:rsidR="00374350">
        <w:rPr>
          <w:rFonts w:asciiTheme="minorBidi" w:hAnsiTheme="minorBidi"/>
          <w:sz w:val="24"/>
          <w:szCs w:val="24"/>
        </w:rPr>
        <w:t xml:space="preserve">(2011: 343-4) </w:t>
      </w:r>
      <w:r w:rsidR="008B3B80" w:rsidRPr="00F55898">
        <w:rPr>
          <w:rFonts w:asciiTheme="minorBidi" w:hAnsiTheme="minorBidi"/>
          <w:sz w:val="24"/>
          <w:szCs w:val="24"/>
        </w:rPr>
        <w:t xml:space="preserve">discusses the relatively progressive perspective of the US judiciary, which accepts that </w:t>
      </w:r>
      <w:r w:rsidR="008B3B80" w:rsidRPr="00F55898">
        <w:rPr>
          <w:rFonts w:asciiTheme="minorBidi" w:hAnsiTheme="minorBidi"/>
          <w:sz w:val="24"/>
        </w:rPr>
        <w:t>‘discrimination against black females can exist even in the absence of discrimination aga</w:t>
      </w:r>
      <w:r w:rsidR="00374350">
        <w:rPr>
          <w:rFonts w:asciiTheme="minorBidi" w:hAnsiTheme="minorBidi"/>
          <w:sz w:val="24"/>
        </w:rPr>
        <w:t>inst black men or white women’</w:t>
      </w:r>
      <w:r w:rsidR="008B3B80" w:rsidRPr="00F55898">
        <w:rPr>
          <w:rFonts w:asciiTheme="minorBidi" w:hAnsiTheme="minorBidi"/>
          <w:sz w:val="24"/>
        </w:rPr>
        <w:t xml:space="preserve">. </w:t>
      </w:r>
    </w:p>
    <w:p w:rsidR="00F126C5" w:rsidRPr="004457AE" w:rsidRDefault="008B3B80" w:rsidP="004457AE">
      <w:pPr>
        <w:jc w:val="both"/>
        <w:rPr>
          <w:rFonts w:asciiTheme="minorBidi" w:hAnsiTheme="minorBidi"/>
          <w:sz w:val="24"/>
        </w:rPr>
      </w:pPr>
      <w:r>
        <w:rPr>
          <w:rFonts w:asciiTheme="minorBidi" w:hAnsiTheme="minorBidi"/>
          <w:sz w:val="24"/>
        </w:rPr>
        <w:t xml:space="preserve">Writing in 2008, </w:t>
      </w:r>
      <w:r w:rsidRPr="00F55898">
        <w:rPr>
          <w:rFonts w:asciiTheme="minorBidi" w:eastAsia="Times New Roman" w:hAnsiTheme="minorBidi"/>
          <w:sz w:val="24"/>
          <w:szCs w:val="24"/>
        </w:rPr>
        <w:t xml:space="preserve">Squires proposes that the creation of the EHRC ‘raises the possibility that equality institutions </w:t>
      </w:r>
      <w:r w:rsidR="004457AE">
        <w:rPr>
          <w:rFonts w:asciiTheme="minorBidi" w:eastAsia="Times New Roman" w:hAnsiTheme="minorBidi"/>
          <w:sz w:val="24"/>
          <w:szCs w:val="24"/>
        </w:rPr>
        <w:t xml:space="preserve">in the UK </w:t>
      </w:r>
      <w:r w:rsidRPr="00F55898">
        <w:rPr>
          <w:rFonts w:asciiTheme="minorBidi" w:eastAsia="Times New Roman" w:hAnsiTheme="minorBidi"/>
          <w:sz w:val="24"/>
          <w:szCs w:val="24"/>
        </w:rPr>
        <w:t>will be better able to engage with issues of intersectionality</w:t>
      </w:r>
      <w:r>
        <w:rPr>
          <w:rFonts w:asciiTheme="minorBidi" w:eastAsia="Times New Roman" w:hAnsiTheme="minorBidi"/>
          <w:sz w:val="24"/>
          <w:szCs w:val="24"/>
        </w:rPr>
        <w:t xml:space="preserve">’ </w:t>
      </w:r>
      <w:r w:rsidRPr="00F55898">
        <w:rPr>
          <w:rFonts w:asciiTheme="minorBidi" w:eastAsia="Times New Roman" w:hAnsiTheme="minorBidi"/>
          <w:sz w:val="24"/>
          <w:szCs w:val="24"/>
        </w:rPr>
        <w:t>(2008: 53)</w:t>
      </w:r>
      <w:r>
        <w:rPr>
          <w:rFonts w:asciiTheme="minorBidi" w:eastAsia="Times New Roman" w:hAnsiTheme="minorBidi"/>
          <w:sz w:val="24"/>
          <w:szCs w:val="24"/>
        </w:rPr>
        <w:t xml:space="preserve">. </w:t>
      </w:r>
      <w:r>
        <w:rPr>
          <w:rFonts w:asciiTheme="minorBidi" w:hAnsiTheme="minorBidi"/>
          <w:sz w:val="24"/>
        </w:rPr>
        <w:t xml:space="preserve">Significantly, an amendment to the Act relating to ‘dual discrimination’ has been formulated, but not commenced: </w:t>
      </w:r>
      <w:r>
        <w:rPr>
          <w:rFonts w:asciiTheme="minorBidi" w:eastAsia="Times New Roman" w:hAnsiTheme="minorBidi"/>
          <w:sz w:val="24"/>
          <w:szCs w:val="24"/>
        </w:rPr>
        <w:t xml:space="preserve">The non-commencement of </w:t>
      </w:r>
      <w:r w:rsidRPr="00F55898">
        <w:rPr>
          <w:rFonts w:asciiTheme="minorBidi" w:hAnsiTheme="minorBidi"/>
          <w:sz w:val="24"/>
          <w:szCs w:val="24"/>
        </w:rPr>
        <w:t>Section 14</w:t>
      </w:r>
      <w:r>
        <w:rPr>
          <w:rFonts w:asciiTheme="minorBidi" w:hAnsiTheme="minorBidi"/>
          <w:sz w:val="24"/>
          <w:szCs w:val="24"/>
        </w:rPr>
        <w:t xml:space="preserve"> of the EqA 2010</w:t>
      </w:r>
      <w:r w:rsidRPr="00F55898">
        <w:rPr>
          <w:rFonts w:asciiTheme="minorBidi" w:hAnsiTheme="minorBidi"/>
          <w:sz w:val="24"/>
          <w:szCs w:val="24"/>
        </w:rPr>
        <w:t xml:space="preserve">, which would have allowed intersectional claims on the grounds of two protected characteristics, was announced by the Coalition in the 2011 budget as part of the document ‘The plan for growth’ (Moore </w:t>
      </w:r>
      <w:r w:rsidRPr="00374350">
        <w:rPr>
          <w:rFonts w:asciiTheme="minorBidi" w:hAnsiTheme="minorBidi"/>
          <w:i/>
          <w:sz w:val="24"/>
          <w:szCs w:val="24"/>
        </w:rPr>
        <w:t>et al</w:t>
      </w:r>
      <w:r w:rsidR="00374350">
        <w:rPr>
          <w:rFonts w:asciiTheme="minorBidi" w:hAnsiTheme="minorBidi"/>
          <w:sz w:val="24"/>
          <w:szCs w:val="24"/>
        </w:rPr>
        <w:t>.</w:t>
      </w:r>
      <w:r w:rsidRPr="00F55898">
        <w:rPr>
          <w:rFonts w:asciiTheme="minorBidi" w:hAnsiTheme="minorBidi"/>
          <w:sz w:val="24"/>
          <w:szCs w:val="24"/>
        </w:rPr>
        <w:t>, 2011:</w:t>
      </w:r>
      <w:r>
        <w:rPr>
          <w:rFonts w:asciiTheme="minorBidi" w:hAnsiTheme="minorBidi"/>
          <w:sz w:val="24"/>
          <w:szCs w:val="24"/>
        </w:rPr>
        <w:t xml:space="preserve"> </w:t>
      </w:r>
      <w:r w:rsidRPr="00F55898">
        <w:rPr>
          <w:rFonts w:asciiTheme="minorBidi" w:hAnsiTheme="minorBidi"/>
          <w:sz w:val="24"/>
          <w:szCs w:val="24"/>
        </w:rPr>
        <w:t>463). The Home Office communiqué regarding the non-commencement of Section 14 announces it ‘as one of many ways to reduce the cost of regulation on businesses.  It will save businesses approximately £3 million each y</w:t>
      </w:r>
      <w:r>
        <w:rPr>
          <w:rFonts w:asciiTheme="minorBidi" w:hAnsiTheme="minorBidi"/>
          <w:sz w:val="24"/>
          <w:szCs w:val="24"/>
        </w:rPr>
        <w:t xml:space="preserve">ear’ (Home Office, </w:t>
      </w:r>
      <w:r w:rsidRPr="00F55898">
        <w:rPr>
          <w:rFonts w:asciiTheme="minorBidi" w:hAnsiTheme="minorBidi"/>
          <w:sz w:val="24"/>
          <w:szCs w:val="24"/>
        </w:rPr>
        <w:t>2012).</w:t>
      </w:r>
      <w:r>
        <w:rPr>
          <w:rFonts w:asciiTheme="minorBidi" w:hAnsiTheme="minorBidi"/>
          <w:sz w:val="24"/>
          <w:szCs w:val="24"/>
        </w:rPr>
        <w:t xml:space="preserve"> </w:t>
      </w:r>
      <w:r w:rsidR="00BA7F14">
        <w:rPr>
          <w:rFonts w:asciiTheme="minorBidi" w:hAnsiTheme="minorBidi"/>
          <w:sz w:val="24"/>
          <w:szCs w:val="24"/>
        </w:rPr>
        <w:t>Thus the intersectional trajectory of scholarship is cast in neo</w:t>
      </w:r>
      <w:r w:rsidR="002B3FF3">
        <w:rPr>
          <w:rFonts w:asciiTheme="minorBidi" w:hAnsiTheme="minorBidi"/>
          <w:sz w:val="24"/>
          <w:szCs w:val="24"/>
        </w:rPr>
        <w:t>-</w:t>
      </w:r>
      <w:r w:rsidR="00BA7F14">
        <w:rPr>
          <w:rFonts w:asciiTheme="minorBidi" w:hAnsiTheme="minorBidi"/>
          <w:sz w:val="24"/>
          <w:szCs w:val="24"/>
        </w:rPr>
        <w:t xml:space="preserve">liberal discourse as antithetical to economic ‘growth’. </w:t>
      </w:r>
    </w:p>
    <w:p w:rsidR="00A86BE7" w:rsidRPr="00F302D6" w:rsidRDefault="004457AE" w:rsidP="00B87274">
      <w:pPr>
        <w:jc w:val="both"/>
        <w:rPr>
          <w:rFonts w:asciiTheme="minorBidi" w:hAnsiTheme="minorBidi"/>
          <w:i/>
          <w:iCs/>
          <w:sz w:val="24"/>
        </w:rPr>
      </w:pPr>
      <w:r>
        <w:rPr>
          <w:rFonts w:asciiTheme="minorBidi" w:hAnsiTheme="minorBidi"/>
          <w:sz w:val="24"/>
        </w:rPr>
        <w:t>A</w:t>
      </w:r>
      <w:r w:rsidRPr="00F55898">
        <w:rPr>
          <w:rFonts w:asciiTheme="minorBidi" w:hAnsiTheme="minorBidi"/>
          <w:sz w:val="24"/>
        </w:rPr>
        <w:t xml:space="preserve">lthough scholarship broadly embraces the development of intersectional concepts, with calls for further intersectional approaches to research (Schroeder </w:t>
      </w:r>
      <w:r w:rsidRPr="00374350">
        <w:rPr>
          <w:rFonts w:asciiTheme="minorBidi" w:hAnsiTheme="minorBidi"/>
          <w:i/>
          <w:sz w:val="24"/>
        </w:rPr>
        <w:t>et al</w:t>
      </w:r>
      <w:r w:rsidR="00374350">
        <w:rPr>
          <w:rFonts w:asciiTheme="minorBidi" w:hAnsiTheme="minorBidi"/>
          <w:sz w:val="24"/>
        </w:rPr>
        <w:t>.</w:t>
      </w:r>
      <w:r w:rsidRPr="00F55898">
        <w:rPr>
          <w:rFonts w:asciiTheme="minorBidi" w:hAnsiTheme="minorBidi"/>
          <w:sz w:val="24"/>
        </w:rPr>
        <w:t>, 2008; Wån</w:t>
      </w:r>
      <w:r>
        <w:rPr>
          <w:rFonts w:asciiTheme="minorBidi" w:hAnsiTheme="minorBidi"/>
          <w:sz w:val="24"/>
        </w:rPr>
        <w:t>ggren and Sellberg, 2012),</w:t>
      </w:r>
      <w:r w:rsidRPr="00F55898">
        <w:rPr>
          <w:rFonts w:asciiTheme="minorBidi" w:hAnsiTheme="minorBidi"/>
          <w:sz w:val="24"/>
        </w:rPr>
        <w:t xml:space="preserve"> </w:t>
      </w:r>
      <w:r>
        <w:rPr>
          <w:rFonts w:asciiTheme="minorBidi" w:hAnsiTheme="minorBidi"/>
          <w:sz w:val="24"/>
        </w:rPr>
        <w:t>a</w:t>
      </w:r>
      <w:r w:rsidRPr="00F55898">
        <w:rPr>
          <w:rFonts w:asciiTheme="minorBidi" w:hAnsiTheme="minorBidi"/>
          <w:sz w:val="24"/>
        </w:rPr>
        <w:t xml:space="preserve">n intersectional approach to research </w:t>
      </w:r>
      <w:r>
        <w:rPr>
          <w:rFonts w:asciiTheme="minorBidi" w:hAnsiTheme="minorBidi"/>
          <w:sz w:val="24"/>
        </w:rPr>
        <w:t xml:space="preserve">is problematized in the literature. </w:t>
      </w:r>
      <w:r w:rsidR="008E64E4" w:rsidRPr="00F55898">
        <w:rPr>
          <w:rFonts w:asciiTheme="minorBidi" w:hAnsiTheme="minorBidi"/>
          <w:sz w:val="24"/>
        </w:rPr>
        <w:t xml:space="preserve">Vincent </w:t>
      </w:r>
      <w:r w:rsidR="008E64E4" w:rsidRPr="00374350">
        <w:rPr>
          <w:rFonts w:asciiTheme="minorBidi" w:hAnsiTheme="minorBidi"/>
          <w:i/>
          <w:sz w:val="24"/>
        </w:rPr>
        <w:t>et al</w:t>
      </w:r>
      <w:r w:rsidR="00374350" w:rsidRPr="00374350">
        <w:rPr>
          <w:rFonts w:asciiTheme="minorBidi" w:hAnsiTheme="minorBidi"/>
          <w:i/>
          <w:sz w:val="24"/>
        </w:rPr>
        <w:t>.</w:t>
      </w:r>
      <w:r w:rsidR="008E64E4" w:rsidRPr="00F55898">
        <w:rPr>
          <w:rFonts w:asciiTheme="minorBidi" w:hAnsiTheme="minorBidi"/>
          <w:sz w:val="24"/>
        </w:rPr>
        <w:t xml:space="preserve"> (2012: 261) note the ‘lack of specificity and precision of intersectionality as a theory’ and highlight the frustrating ambiguity and ambivalence of intersectional work. </w:t>
      </w:r>
      <w:r w:rsidR="00A86BE7" w:rsidRPr="00F55898">
        <w:rPr>
          <w:rFonts w:asciiTheme="minorBidi" w:hAnsiTheme="minorBidi"/>
          <w:sz w:val="24"/>
        </w:rPr>
        <w:t xml:space="preserve">Intersectionality, in a total sense, appears unfeasible and ‘may perhaps always be partial’ (Healy </w:t>
      </w:r>
      <w:r w:rsidR="00A86BE7" w:rsidRPr="00374350">
        <w:rPr>
          <w:rFonts w:asciiTheme="minorBidi" w:hAnsiTheme="minorBidi"/>
          <w:i/>
          <w:sz w:val="24"/>
        </w:rPr>
        <w:t>et al</w:t>
      </w:r>
      <w:r w:rsidR="00374350" w:rsidRPr="00374350">
        <w:rPr>
          <w:rFonts w:asciiTheme="minorBidi" w:hAnsiTheme="minorBidi"/>
          <w:i/>
          <w:sz w:val="24"/>
        </w:rPr>
        <w:t>.,</w:t>
      </w:r>
      <w:r w:rsidR="00A86BE7" w:rsidRPr="00F55898">
        <w:rPr>
          <w:rFonts w:asciiTheme="minorBidi" w:hAnsiTheme="minorBidi"/>
          <w:sz w:val="24"/>
        </w:rPr>
        <w:t xml:space="preserve"> 2011: </w:t>
      </w:r>
      <w:r w:rsidR="00016A20">
        <w:rPr>
          <w:rFonts w:asciiTheme="minorBidi" w:hAnsiTheme="minorBidi"/>
          <w:sz w:val="24"/>
        </w:rPr>
        <w:t xml:space="preserve">5). Billing (2011: 301) and Özbilgin </w:t>
      </w:r>
      <w:r w:rsidR="00016A20" w:rsidRPr="00374350">
        <w:rPr>
          <w:rFonts w:asciiTheme="minorBidi" w:hAnsiTheme="minorBidi"/>
          <w:i/>
          <w:sz w:val="24"/>
        </w:rPr>
        <w:t>et al</w:t>
      </w:r>
      <w:r w:rsidR="00016A20">
        <w:rPr>
          <w:rFonts w:asciiTheme="minorBidi" w:hAnsiTheme="minorBidi"/>
          <w:sz w:val="24"/>
        </w:rPr>
        <w:t>. (2011: 188) suggest</w:t>
      </w:r>
      <w:r w:rsidR="00A86BE7" w:rsidRPr="00F55898">
        <w:rPr>
          <w:rFonts w:asciiTheme="minorBidi" w:hAnsiTheme="minorBidi"/>
          <w:sz w:val="24"/>
        </w:rPr>
        <w:t xml:space="preserve"> that considering all the variations is impossible. Taken to its logical conclusion, the reasoning of intersectionality would reduce difference to the ‘smallest unit of analysis, the</w:t>
      </w:r>
      <w:r w:rsidR="00E82926">
        <w:rPr>
          <w:rFonts w:asciiTheme="minorBidi" w:hAnsiTheme="minorBidi"/>
          <w:sz w:val="24"/>
        </w:rPr>
        <w:t xml:space="preserve"> employee’, (Healy et al, 2011: </w:t>
      </w:r>
      <w:r w:rsidR="003E5E8E">
        <w:rPr>
          <w:rFonts w:asciiTheme="minorBidi" w:hAnsiTheme="minorBidi"/>
          <w:sz w:val="24"/>
        </w:rPr>
        <w:t>10) therefore t</w:t>
      </w:r>
      <w:r w:rsidR="00A86BE7" w:rsidRPr="00F55898">
        <w:rPr>
          <w:rFonts w:asciiTheme="minorBidi" w:hAnsiTheme="minorBidi"/>
          <w:sz w:val="24"/>
        </w:rPr>
        <w:t>he counterargument to the pursuit of intersectionality is that it could d</w:t>
      </w:r>
      <w:r w:rsidR="003E5E8E">
        <w:rPr>
          <w:rFonts w:asciiTheme="minorBidi" w:hAnsiTheme="minorBidi"/>
          <w:sz w:val="24"/>
        </w:rPr>
        <w:t>ilute the collective progress of equality</w:t>
      </w:r>
      <w:r w:rsidR="00A86BE7" w:rsidRPr="00F55898">
        <w:rPr>
          <w:rFonts w:asciiTheme="minorBidi" w:hAnsiTheme="minorBidi"/>
          <w:sz w:val="24"/>
        </w:rPr>
        <w:t xml:space="preserve"> groups (Healy </w:t>
      </w:r>
      <w:r w:rsidR="00A86BE7" w:rsidRPr="00374350">
        <w:rPr>
          <w:rFonts w:asciiTheme="minorBidi" w:hAnsiTheme="minorBidi"/>
          <w:i/>
          <w:sz w:val="24"/>
        </w:rPr>
        <w:t>et al</w:t>
      </w:r>
      <w:r w:rsidR="00374350" w:rsidRPr="00374350">
        <w:rPr>
          <w:rFonts w:asciiTheme="minorBidi" w:hAnsiTheme="minorBidi"/>
          <w:i/>
          <w:sz w:val="24"/>
        </w:rPr>
        <w:t>.</w:t>
      </w:r>
      <w:r w:rsidR="00A86BE7" w:rsidRPr="00374350">
        <w:rPr>
          <w:rFonts w:asciiTheme="minorBidi" w:hAnsiTheme="minorBidi"/>
          <w:i/>
          <w:sz w:val="24"/>
        </w:rPr>
        <w:t>,</w:t>
      </w:r>
      <w:r w:rsidR="00A86BE7" w:rsidRPr="00F55898">
        <w:rPr>
          <w:rFonts w:asciiTheme="minorBidi" w:hAnsiTheme="minorBidi"/>
          <w:sz w:val="24"/>
        </w:rPr>
        <w:t xml:space="preserve"> 2011;</w:t>
      </w:r>
      <w:r w:rsidR="00A86BE7" w:rsidRPr="00F55898">
        <w:rPr>
          <w:rFonts w:asciiTheme="minorBidi" w:hAnsiTheme="minorBidi"/>
          <w:sz w:val="24"/>
          <w:szCs w:val="24"/>
        </w:rPr>
        <w:t xml:space="preserve"> Moore and Wright, 2012</w:t>
      </w:r>
      <w:r w:rsidR="00A86BE7" w:rsidRPr="00F55898">
        <w:rPr>
          <w:rFonts w:asciiTheme="minorBidi" w:hAnsiTheme="minorBidi"/>
          <w:sz w:val="24"/>
        </w:rPr>
        <w:t>)</w:t>
      </w:r>
      <w:r w:rsidR="00A950D3">
        <w:rPr>
          <w:rFonts w:asciiTheme="minorBidi" w:hAnsiTheme="minorBidi"/>
          <w:sz w:val="24"/>
        </w:rPr>
        <w:t xml:space="preserve">. </w:t>
      </w:r>
      <w:r w:rsidR="00F302D6">
        <w:rPr>
          <w:rFonts w:asciiTheme="minorBidi" w:hAnsiTheme="minorBidi"/>
          <w:sz w:val="24"/>
        </w:rPr>
        <w:t xml:space="preserve">Özbilgin </w:t>
      </w:r>
      <w:r w:rsidR="00F302D6">
        <w:rPr>
          <w:rFonts w:asciiTheme="minorBidi" w:hAnsiTheme="minorBidi"/>
          <w:i/>
          <w:iCs/>
          <w:sz w:val="24"/>
        </w:rPr>
        <w:t xml:space="preserve">et al., </w:t>
      </w:r>
      <w:r w:rsidR="00F302D6" w:rsidRPr="00F302D6">
        <w:rPr>
          <w:rFonts w:asciiTheme="minorBidi" w:hAnsiTheme="minorBidi"/>
          <w:sz w:val="24"/>
        </w:rPr>
        <w:t>(</w:t>
      </w:r>
      <w:r w:rsidR="00F302D6">
        <w:rPr>
          <w:rFonts w:asciiTheme="minorBidi" w:hAnsiTheme="minorBidi"/>
          <w:sz w:val="24"/>
        </w:rPr>
        <w:t xml:space="preserve">2011: 188) recommend that the inclusion of all forms of diversity would represent an impossible task for the researcher, advocating critical judgement in selecting the categories salient to the given context. </w:t>
      </w:r>
      <w:r w:rsidR="006827C1">
        <w:rPr>
          <w:rFonts w:asciiTheme="minorBidi" w:hAnsiTheme="minorBidi"/>
          <w:sz w:val="24"/>
        </w:rPr>
        <w:t>T</w:t>
      </w:r>
      <w:r w:rsidR="00F302D6">
        <w:rPr>
          <w:rFonts w:asciiTheme="minorBidi" w:hAnsiTheme="minorBidi"/>
          <w:sz w:val="24"/>
        </w:rPr>
        <w:t xml:space="preserve">he </w:t>
      </w:r>
      <w:r w:rsidR="009123FC">
        <w:rPr>
          <w:rFonts w:asciiTheme="minorBidi" w:hAnsiTheme="minorBidi"/>
          <w:sz w:val="24"/>
        </w:rPr>
        <w:t xml:space="preserve">discursive </w:t>
      </w:r>
      <w:r w:rsidR="009123FC">
        <w:rPr>
          <w:rFonts w:asciiTheme="minorBidi" w:hAnsiTheme="minorBidi"/>
          <w:sz w:val="24"/>
        </w:rPr>
        <w:lastRenderedPageBreak/>
        <w:t>focus</w:t>
      </w:r>
      <w:r w:rsidR="00F302D6">
        <w:rPr>
          <w:rFonts w:asciiTheme="minorBidi" w:hAnsiTheme="minorBidi"/>
          <w:sz w:val="24"/>
        </w:rPr>
        <w:t xml:space="preserve"> of my research allows for equality categories to become part of the research without the necessity to demarcate which c</w:t>
      </w:r>
      <w:r w:rsidR="006827C1">
        <w:rPr>
          <w:rFonts w:asciiTheme="minorBidi" w:hAnsiTheme="minorBidi"/>
          <w:sz w:val="24"/>
        </w:rPr>
        <w:t xml:space="preserve">ategories will be investigated, as would be the case in a positivist or post-positivist research </w:t>
      </w:r>
      <w:r w:rsidR="001F7572">
        <w:rPr>
          <w:rFonts w:asciiTheme="minorBidi" w:hAnsiTheme="minorBidi"/>
          <w:sz w:val="24"/>
        </w:rPr>
        <w:t>approach</w:t>
      </w:r>
      <w:r w:rsidR="006827C1">
        <w:rPr>
          <w:rFonts w:asciiTheme="minorBidi" w:hAnsiTheme="minorBidi"/>
          <w:sz w:val="24"/>
        </w:rPr>
        <w:t xml:space="preserve">. </w:t>
      </w:r>
    </w:p>
    <w:p w:rsidR="008E64E4" w:rsidRPr="00F55898" w:rsidRDefault="004457AE" w:rsidP="004457AE">
      <w:pPr>
        <w:jc w:val="both"/>
        <w:rPr>
          <w:rFonts w:asciiTheme="minorBidi" w:hAnsiTheme="minorBidi"/>
          <w:sz w:val="24"/>
        </w:rPr>
      </w:pPr>
      <w:r>
        <w:rPr>
          <w:rFonts w:asciiTheme="minorBidi" w:hAnsiTheme="minorBidi"/>
          <w:sz w:val="24"/>
        </w:rPr>
        <w:t xml:space="preserve">An intersectional focus allows the development of understanding in relation to the operation of privilege. </w:t>
      </w:r>
      <w:r w:rsidR="008E64E4">
        <w:rPr>
          <w:sz w:val="24"/>
          <w:szCs w:val="24"/>
        </w:rPr>
        <w:t xml:space="preserve">Intersectional </w:t>
      </w:r>
      <w:r w:rsidR="008E64E4" w:rsidRPr="00EA7C96">
        <w:rPr>
          <w:sz w:val="24"/>
          <w:szCs w:val="24"/>
        </w:rPr>
        <w:t>privilege enables the more advantaged members of disadvantaged groups to ‘colonise’ resources (Vickers, 2011: 152).</w:t>
      </w:r>
      <w:r w:rsidR="008E64E4">
        <w:rPr>
          <w:sz w:val="24"/>
          <w:szCs w:val="24"/>
        </w:rPr>
        <w:t xml:space="preserve"> </w:t>
      </w:r>
      <w:r w:rsidR="008E64E4" w:rsidRPr="00F55898">
        <w:rPr>
          <w:rFonts w:asciiTheme="minorBidi" w:hAnsiTheme="minorBidi"/>
          <w:sz w:val="24"/>
        </w:rPr>
        <w:t xml:space="preserve">Lorbiecki and Jack (2000: 26) argue that ‘being diverse in </w:t>
      </w:r>
      <w:proofErr w:type="spellStart"/>
      <w:r w:rsidR="008E64E4" w:rsidRPr="00F55898">
        <w:rPr>
          <w:rFonts w:asciiTheme="minorBidi" w:hAnsiTheme="minorBidi"/>
          <w:sz w:val="24"/>
        </w:rPr>
        <w:t>multiplicitous</w:t>
      </w:r>
      <w:proofErr w:type="spellEnd"/>
      <w:r w:rsidR="008E64E4" w:rsidRPr="00F55898">
        <w:rPr>
          <w:rFonts w:asciiTheme="minorBidi" w:hAnsiTheme="minorBidi"/>
          <w:sz w:val="24"/>
        </w:rPr>
        <w:t xml:space="preserve"> ways constitutes a dilution of one aspect of one’s identity and a reduction of on</w:t>
      </w:r>
      <w:r w:rsidR="008E64E4">
        <w:rPr>
          <w:rFonts w:asciiTheme="minorBidi" w:hAnsiTheme="minorBidi"/>
          <w:sz w:val="24"/>
        </w:rPr>
        <w:t>e’s status’, thus in being both</w:t>
      </w:r>
      <w:r w:rsidR="008E64E4" w:rsidRPr="00F55898">
        <w:rPr>
          <w:rFonts w:asciiTheme="minorBidi" w:hAnsiTheme="minorBidi"/>
          <w:sz w:val="24"/>
        </w:rPr>
        <w:t xml:space="preserve"> for example, black and disabled, one experiences both diminished black identity and diminished disabled identity</w:t>
      </w:r>
      <w:r w:rsidR="008E64E4">
        <w:rPr>
          <w:rFonts w:asciiTheme="minorBidi" w:hAnsiTheme="minorBidi"/>
          <w:sz w:val="24"/>
        </w:rPr>
        <w:t>. In this example, by</w:t>
      </w:r>
      <w:r w:rsidR="008E64E4" w:rsidRPr="00F55898">
        <w:rPr>
          <w:rFonts w:asciiTheme="minorBidi" w:hAnsiTheme="minorBidi"/>
          <w:sz w:val="24"/>
        </w:rPr>
        <w:t xml:space="preserve"> constructing a black </w:t>
      </w:r>
      <w:r w:rsidR="008E64E4" w:rsidRPr="003E5E8E">
        <w:rPr>
          <w:rFonts w:asciiTheme="minorBidi" w:hAnsiTheme="minorBidi"/>
          <w:i/>
          <w:sz w:val="24"/>
        </w:rPr>
        <w:t>able-bodied</w:t>
      </w:r>
      <w:r w:rsidR="008E64E4" w:rsidRPr="00F55898">
        <w:rPr>
          <w:rFonts w:asciiTheme="minorBidi" w:hAnsiTheme="minorBidi"/>
          <w:sz w:val="24"/>
        </w:rPr>
        <w:t xml:space="preserve"> identity and a white </w:t>
      </w:r>
      <w:r w:rsidR="008E64E4" w:rsidRPr="003E5E8E">
        <w:rPr>
          <w:rFonts w:asciiTheme="minorBidi" w:hAnsiTheme="minorBidi"/>
          <w:i/>
          <w:sz w:val="24"/>
        </w:rPr>
        <w:t>disabled</w:t>
      </w:r>
      <w:r w:rsidR="008E64E4" w:rsidRPr="00F55898">
        <w:rPr>
          <w:rFonts w:asciiTheme="minorBidi" w:hAnsiTheme="minorBidi"/>
          <w:sz w:val="24"/>
        </w:rPr>
        <w:t xml:space="preserve"> identity that are </w:t>
      </w:r>
      <w:r w:rsidR="008E64E4">
        <w:rPr>
          <w:rFonts w:asciiTheme="minorBidi" w:hAnsiTheme="minorBidi"/>
          <w:sz w:val="24"/>
        </w:rPr>
        <w:t>the neutral norm</w:t>
      </w:r>
      <w:r w:rsidR="008E64E4" w:rsidRPr="00F55898">
        <w:rPr>
          <w:rFonts w:asciiTheme="minorBidi" w:hAnsiTheme="minorBidi"/>
          <w:sz w:val="24"/>
        </w:rPr>
        <w:t xml:space="preserve">, and which </w:t>
      </w:r>
      <w:r w:rsidR="008E64E4">
        <w:rPr>
          <w:rFonts w:asciiTheme="minorBidi" w:hAnsiTheme="minorBidi"/>
          <w:sz w:val="24"/>
        </w:rPr>
        <w:t xml:space="preserve">have the effect of </w:t>
      </w:r>
      <w:r w:rsidR="008E64E4" w:rsidRPr="00F55898">
        <w:rPr>
          <w:rFonts w:asciiTheme="minorBidi" w:hAnsiTheme="minorBidi"/>
          <w:sz w:val="24"/>
        </w:rPr>
        <w:t>‘</w:t>
      </w:r>
      <w:proofErr w:type="spellStart"/>
      <w:r w:rsidR="008E64E4" w:rsidRPr="00F55898">
        <w:rPr>
          <w:rFonts w:asciiTheme="minorBidi" w:hAnsiTheme="minorBidi"/>
          <w:sz w:val="24"/>
        </w:rPr>
        <w:t>other</w:t>
      </w:r>
      <w:r w:rsidR="008E64E4">
        <w:rPr>
          <w:rFonts w:asciiTheme="minorBidi" w:hAnsiTheme="minorBidi"/>
          <w:sz w:val="24"/>
        </w:rPr>
        <w:t>ing</w:t>
      </w:r>
      <w:proofErr w:type="spellEnd"/>
      <w:r w:rsidR="008E64E4" w:rsidRPr="00F55898">
        <w:rPr>
          <w:rFonts w:asciiTheme="minorBidi" w:hAnsiTheme="minorBidi"/>
          <w:sz w:val="24"/>
        </w:rPr>
        <w:t xml:space="preserve">’ </w:t>
      </w:r>
      <w:r w:rsidR="008E64E4">
        <w:rPr>
          <w:rFonts w:asciiTheme="minorBidi" w:hAnsiTheme="minorBidi"/>
          <w:sz w:val="24"/>
        </w:rPr>
        <w:t xml:space="preserve">within </w:t>
      </w:r>
      <w:r w:rsidR="008E64E4" w:rsidRPr="00F55898">
        <w:rPr>
          <w:rFonts w:asciiTheme="minorBidi" w:hAnsiTheme="minorBidi"/>
          <w:sz w:val="24"/>
        </w:rPr>
        <w:t xml:space="preserve">intersectional identity, equality groups themselves play a role in reinforcing privilege, disadvantage and the </w:t>
      </w:r>
      <w:r w:rsidR="008E64E4" w:rsidRPr="00F55898">
        <w:rPr>
          <w:rFonts w:asciiTheme="minorBidi" w:hAnsiTheme="minorBidi"/>
          <w:i/>
          <w:sz w:val="24"/>
        </w:rPr>
        <w:t>status quo</w:t>
      </w:r>
      <w:r w:rsidR="008E64E4" w:rsidRPr="00F55898">
        <w:rPr>
          <w:rFonts w:asciiTheme="minorBidi" w:hAnsiTheme="minorBidi"/>
          <w:sz w:val="24"/>
        </w:rPr>
        <w:t xml:space="preserve">. </w:t>
      </w:r>
    </w:p>
    <w:p w:rsidR="00D6033A" w:rsidRDefault="00BA2CAD" w:rsidP="00E2286F">
      <w:pPr>
        <w:jc w:val="both"/>
        <w:rPr>
          <w:rFonts w:asciiTheme="minorBidi" w:hAnsiTheme="minorBidi"/>
          <w:sz w:val="24"/>
        </w:rPr>
      </w:pPr>
      <w:r w:rsidRPr="00F55898">
        <w:rPr>
          <w:rFonts w:asciiTheme="minorBidi" w:hAnsiTheme="minorBidi"/>
          <w:sz w:val="24"/>
        </w:rPr>
        <w:t>Healy et al (2011: 14) call</w:t>
      </w:r>
      <w:r w:rsidR="00D6033A">
        <w:rPr>
          <w:rFonts w:asciiTheme="minorBidi" w:hAnsiTheme="minorBidi"/>
          <w:sz w:val="24"/>
        </w:rPr>
        <w:t xml:space="preserve"> for a radical, transformative equality and diversity</w:t>
      </w:r>
      <w:r w:rsidRPr="00F55898">
        <w:rPr>
          <w:rFonts w:asciiTheme="minorBidi" w:hAnsiTheme="minorBidi"/>
          <w:sz w:val="24"/>
        </w:rPr>
        <w:t xml:space="preserve"> agenda that transcends the limited scope of policy and regulation and disrupts systemic unfairness at the level of the organisation. In order to achieve </w:t>
      </w:r>
      <w:r w:rsidR="00D6033A">
        <w:rPr>
          <w:rFonts w:asciiTheme="minorBidi" w:hAnsiTheme="minorBidi"/>
          <w:sz w:val="24"/>
        </w:rPr>
        <w:t xml:space="preserve">this, </w:t>
      </w:r>
      <w:r w:rsidR="00836FB4">
        <w:rPr>
          <w:rFonts w:asciiTheme="minorBidi" w:hAnsiTheme="minorBidi"/>
          <w:sz w:val="24"/>
        </w:rPr>
        <w:t xml:space="preserve">the </w:t>
      </w:r>
      <w:r w:rsidR="00D6033A" w:rsidRPr="00F55898">
        <w:rPr>
          <w:rFonts w:asciiTheme="minorBidi" w:hAnsiTheme="minorBidi"/>
          <w:sz w:val="24"/>
        </w:rPr>
        <w:t xml:space="preserve">‘creative tensions’ </w:t>
      </w:r>
      <w:r w:rsidR="00D6033A">
        <w:rPr>
          <w:rFonts w:asciiTheme="minorBidi" w:hAnsiTheme="minorBidi"/>
          <w:sz w:val="24"/>
        </w:rPr>
        <w:t>(</w:t>
      </w:r>
      <w:r w:rsidR="00D6033A">
        <w:rPr>
          <w:rFonts w:asciiTheme="minorBidi" w:hAnsiTheme="minorBidi"/>
          <w:sz w:val="24"/>
          <w:szCs w:val="24"/>
        </w:rPr>
        <w:t xml:space="preserve">Liff and Wajcman, </w:t>
      </w:r>
      <w:r w:rsidR="00D6033A" w:rsidRPr="00F55898">
        <w:rPr>
          <w:rFonts w:asciiTheme="minorBidi" w:hAnsiTheme="minorBidi"/>
          <w:sz w:val="24"/>
          <w:szCs w:val="24"/>
        </w:rPr>
        <w:t>1996: 92)</w:t>
      </w:r>
      <w:r w:rsidR="00D6033A">
        <w:rPr>
          <w:rFonts w:asciiTheme="minorBidi" w:hAnsiTheme="minorBidi"/>
          <w:sz w:val="24"/>
          <w:szCs w:val="24"/>
        </w:rPr>
        <w:t xml:space="preserve"> </w:t>
      </w:r>
      <w:r w:rsidR="00D6033A">
        <w:rPr>
          <w:rFonts w:asciiTheme="minorBidi" w:hAnsiTheme="minorBidi"/>
          <w:sz w:val="24"/>
        </w:rPr>
        <w:t>produced</w:t>
      </w:r>
      <w:r w:rsidR="00836FB4">
        <w:rPr>
          <w:rFonts w:asciiTheme="minorBidi" w:hAnsiTheme="minorBidi"/>
          <w:sz w:val="24"/>
        </w:rPr>
        <w:t xml:space="preserve"> by scholarship’s synthesis of single-strand, cross-strand and intersectional research </w:t>
      </w:r>
      <w:r w:rsidR="00D6033A">
        <w:rPr>
          <w:rFonts w:asciiTheme="minorBidi" w:hAnsiTheme="minorBidi"/>
          <w:sz w:val="24"/>
        </w:rPr>
        <w:t xml:space="preserve">enhance our understanding of the operation of privilege and disadvantage. From a critical perspective, </w:t>
      </w:r>
      <w:r w:rsidR="00836FB4">
        <w:rPr>
          <w:rFonts w:asciiTheme="minorBidi" w:hAnsiTheme="minorBidi"/>
          <w:sz w:val="24"/>
        </w:rPr>
        <w:t>a</w:t>
      </w:r>
      <w:r w:rsidR="00D6033A">
        <w:rPr>
          <w:rFonts w:asciiTheme="minorBidi" w:hAnsiTheme="minorBidi"/>
          <w:sz w:val="24"/>
        </w:rPr>
        <w:t xml:space="preserve"> </w:t>
      </w:r>
      <w:r w:rsidR="00836FB4">
        <w:rPr>
          <w:sz w:val="24"/>
          <w:szCs w:val="24"/>
        </w:rPr>
        <w:t xml:space="preserve">reflexive approach to the hierarchies and norms in equality and diversity scholarship should also be adopted. The EqA 2010 provides a useful frame for this. </w:t>
      </w:r>
    </w:p>
    <w:p w:rsidR="008366C8" w:rsidRPr="008366C8" w:rsidRDefault="008366C8" w:rsidP="008366C8">
      <w:pPr>
        <w:rPr>
          <w:b/>
          <w:sz w:val="24"/>
          <w:szCs w:val="24"/>
        </w:rPr>
      </w:pPr>
      <w:bookmarkStart w:id="2" w:name="_Toc356069560"/>
      <w:bookmarkStart w:id="3" w:name="_Toc356130021"/>
      <w:r w:rsidRPr="008366C8">
        <w:rPr>
          <w:b/>
          <w:sz w:val="24"/>
          <w:szCs w:val="24"/>
        </w:rPr>
        <w:t>‘Partisan tendencies’: refracting scholarship through the lens of the EqA 2010</w:t>
      </w:r>
      <w:bookmarkEnd w:id="2"/>
      <w:bookmarkEnd w:id="3"/>
      <w:r w:rsidRPr="008366C8">
        <w:rPr>
          <w:b/>
          <w:sz w:val="24"/>
          <w:szCs w:val="24"/>
        </w:rPr>
        <w:t xml:space="preserve"> </w:t>
      </w:r>
    </w:p>
    <w:p w:rsidR="008366C8" w:rsidRPr="00F06516" w:rsidRDefault="008366C8" w:rsidP="00F06516">
      <w:pPr>
        <w:jc w:val="both"/>
        <w:rPr>
          <w:rFonts w:asciiTheme="minorBidi" w:hAnsiTheme="minorBidi"/>
          <w:color w:val="0070C0"/>
          <w:sz w:val="24"/>
          <w:szCs w:val="24"/>
        </w:rPr>
      </w:pPr>
      <w:r w:rsidRPr="00F55898">
        <w:rPr>
          <w:rFonts w:asciiTheme="minorBidi" w:hAnsiTheme="minorBidi"/>
          <w:sz w:val="24"/>
        </w:rPr>
        <w:t>The EqA 2010 provides a frame within which to deconstruct</w:t>
      </w:r>
      <w:r>
        <w:rPr>
          <w:rFonts w:asciiTheme="minorBidi" w:hAnsiTheme="minorBidi"/>
          <w:sz w:val="24"/>
        </w:rPr>
        <w:t xml:space="preserve"> the ‘partisan tendencies that typify much of the literature’ (Dick and Cassell, 2002: 953)</w:t>
      </w:r>
      <w:r w:rsidRPr="00F55898">
        <w:rPr>
          <w:rFonts w:asciiTheme="minorBidi" w:hAnsiTheme="minorBidi"/>
          <w:sz w:val="24"/>
        </w:rPr>
        <w:t>. Moor</w:t>
      </w:r>
      <w:r>
        <w:rPr>
          <w:rFonts w:asciiTheme="minorBidi" w:hAnsiTheme="minorBidi"/>
          <w:sz w:val="24"/>
        </w:rPr>
        <w:t xml:space="preserve">e et al (2011: 464) state that </w:t>
      </w:r>
      <w:r w:rsidRPr="00F55898">
        <w:rPr>
          <w:rFonts w:asciiTheme="minorBidi" w:hAnsiTheme="minorBidi"/>
          <w:iCs/>
          <w:sz w:val="24"/>
        </w:rPr>
        <w:t xml:space="preserve">the amalgamation of the </w:t>
      </w:r>
      <w:r>
        <w:rPr>
          <w:rFonts w:asciiTheme="minorBidi" w:hAnsiTheme="minorBidi"/>
          <w:iCs/>
          <w:sz w:val="24"/>
        </w:rPr>
        <w:t>existing equality d</w:t>
      </w:r>
      <w:r w:rsidRPr="00F55898">
        <w:rPr>
          <w:rFonts w:asciiTheme="minorBidi" w:hAnsiTheme="minorBidi"/>
          <w:iCs/>
          <w:sz w:val="24"/>
        </w:rPr>
        <w:t xml:space="preserve">uties for race, disability and gender and the extension to cover the </w:t>
      </w:r>
      <w:r>
        <w:rPr>
          <w:rFonts w:asciiTheme="minorBidi" w:hAnsiTheme="minorBidi"/>
          <w:iCs/>
          <w:sz w:val="24"/>
        </w:rPr>
        <w:t>further</w:t>
      </w:r>
      <w:r w:rsidRPr="00F55898">
        <w:rPr>
          <w:rFonts w:asciiTheme="minorBidi" w:hAnsiTheme="minorBidi"/>
          <w:iCs/>
          <w:sz w:val="24"/>
        </w:rPr>
        <w:t xml:space="preserve"> protected characteristics </w:t>
      </w:r>
      <w:r>
        <w:rPr>
          <w:rFonts w:asciiTheme="minorBidi" w:hAnsiTheme="minorBidi"/>
          <w:sz w:val="24"/>
        </w:rPr>
        <w:t>were generated by an aim to take</w:t>
      </w:r>
      <w:r w:rsidRPr="00F55898">
        <w:rPr>
          <w:rFonts w:asciiTheme="minorBidi" w:hAnsiTheme="minorBidi"/>
          <w:sz w:val="24"/>
        </w:rPr>
        <w:t xml:space="preserve"> </w:t>
      </w:r>
      <w:r>
        <w:rPr>
          <w:rFonts w:asciiTheme="minorBidi" w:hAnsiTheme="minorBidi"/>
          <w:sz w:val="24"/>
        </w:rPr>
        <w:t>‘</w:t>
      </w:r>
      <w:r w:rsidRPr="00F55898">
        <w:rPr>
          <w:rFonts w:asciiTheme="minorBidi" w:hAnsiTheme="minorBidi"/>
          <w:sz w:val="24"/>
        </w:rPr>
        <w:t xml:space="preserve">a more intersectional approach to discrimination’. Fredman (2011: 413) argues with circumspection that ‘the introduction of a single, streamlined duty for all grounds is clearly a welcome move. At the same time, it raises the question as to whether one size can properly fit all’. </w:t>
      </w:r>
      <w:r w:rsidRPr="00F55898">
        <w:rPr>
          <w:rFonts w:asciiTheme="minorBidi" w:hAnsiTheme="minorBidi"/>
          <w:sz w:val="24"/>
          <w:szCs w:val="24"/>
        </w:rPr>
        <w:t>Vickers (2011: 158) and McColgan, (2009: 2) go a stage further in warning that t</w:t>
      </w:r>
      <w:r w:rsidR="00C2797A">
        <w:rPr>
          <w:rFonts w:asciiTheme="minorBidi" w:hAnsiTheme="minorBidi"/>
          <w:sz w:val="24"/>
          <w:szCs w:val="24"/>
        </w:rPr>
        <w:t>he ‘one size fits all’ approach</w:t>
      </w:r>
      <w:r w:rsidRPr="00F55898">
        <w:rPr>
          <w:rFonts w:asciiTheme="minorBidi" w:hAnsiTheme="minorBidi"/>
          <w:sz w:val="24"/>
          <w:szCs w:val="24"/>
        </w:rPr>
        <w:t xml:space="preserve"> to equality is likely to be dangerous. </w:t>
      </w:r>
      <w:r w:rsidRPr="002D7F12">
        <w:rPr>
          <w:rFonts w:asciiTheme="minorBidi" w:hAnsiTheme="minorBidi"/>
          <w:sz w:val="24"/>
        </w:rPr>
        <w:t>Voices</w:t>
      </w:r>
      <w:r w:rsidRPr="00BB751C">
        <w:rPr>
          <w:rFonts w:asciiTheme="minorBidi" w:hAnsiTheme="minorBidi"/>
          <w:sz w:val="24"/>
        </w:rPr>
        <w:t xml:space="preserve"> within</w:t>
      </w:r>
      <w:r w:rsidRPr="002D7F12">
        <w:rPr>
          <w:rFonts w:asciiTheme="minorBidi" w:hAnsiTheme="minorBidi"/>
          <w:sz w:val="24"/>
        </w:rPr>
        <w:t xml:space="preserve"> equality have expressed concerns that </w:t>
      </w:r>
      <w:r w:rsidR="00F06516">
        <w:rPr>
          <w:rFonts w:asciiTheme="minorBidi" w:hAnsiTheme="minorBidi"/>
          <w:sz w:val="24"/>
        </w:rPr>
        <w:t xml:space="preserve">the creation of </w:t>
      </w:r>
      <w:r w:rsidRPr="00F06516">
        <w:rPr>
          <w:rFonts w:asciiTheme="minorBidi" w:hAnsiTheme="minorBidi"/>
          <w:sz w:val="24"/>
        </w:rPr>
        <w:t xml:space="preserve">the </w:t>
      </w:r>
      <w:r w:rsidR="007A0E33">
        <w:rPr>
          <w:rFonts w:asciiTheme="minorBidi" w:hAnsiTheme="minorBidi"/>
          <w:sz w:val="24"/>
        </w:rPr>
        <w:t>single Equality and Human Rights Commission (</w:t>
      </w:r>
      <w:r w:rsidRPr="002D7F12">
        <w:rPr>
          <w:rFonts w:asciiTheme="minorBidi" w:hAnsiTheme="minorBidi"/>
          <w:sz w:val="24"/>
        </w:rPr>
        <w:t>EHRC</w:t>
      </w:r>
      <w:r w:rsidR="007A0E33">
        <w:rPr>
          <w:rFonts w:asciiTheme="minorBidi" w:hAnsiTheme="minorBidi"/>
          <w:sz w:val="24"/>
        </w:rPr>
        <w:t>)</w:t>
      </w:r>
      <w:r w:rsidR="00F06516">
        <w:rPr>
          <w:rFonts w:asciiTheme="minorBidi" w:hAnsiTheme="minorBidi"/>
          <w:sz w:val="24"/>
        </w:rPr>
        <w:t>,</w:t>
      </w:r>
      <w:r w:rsidRPr="002D7F12">
        <w:rPr>
          <w:rFonts w:asciiTheme="minorBidi" w:hAnsiTheme="minorBidi"/>
          <w:sz w:val="24"/>
        </w:rPr>
        <w:t xml:space="preserve"> may result in the loss of valuable group-based resources and that a hierarchy of strands could emerge (Foster and Williams, 2011: 329). </w:t>
      </w:r>
      <w:r w:rsidR="00F06516">
        <w:rPr>
          <w:rFonts w:asciiTheme="minorBidi" w:hAnsiTheme="minorBidi"/>
          <w:sz w:val="24"/>
        </w:rPr>
        <w:t>The value of cross-strand working and the single commission</w:t>
      </w:r>
      <w:r w:rsidR="00F06516" w:rsidRPr="00F55898">
        <w:rPr>
          <w:rFonts w:asciiTheme="minorBidi" w:hAnsiTheme="minorBidi"/>
          <w:sz w:val="24"/>
        </w:rPr>
        <w:t xml:space="preserve"> </w:t>
      </w:r>
      <w:r w:rsidR="00F06516">
        <w:rPr>
          <w:rFonts w:asciiTheme="minorBidi" w:hAnsiTheme="minorBidi"/>
          <w:sz w:val="24"/>
        </w:rPr>
        <w:t xml:space="preserve">has been challenged by equality activists: </w:t>
      </w:r>
      <w:r w:rsidR="00F06516" w:rsidRPr="00F55898">
        <w:rPr>
          <w:rFonts w:asciiTheme="minorBidi" w:hAnsiTheme="minorBidi"/>
          <w:sz w:val="24"/>
        </w:rPr>
        <w:t>the former chair of the single-strand Dis</w:t>
      </w:r>
      <w:r w:rsidR="00F06516">
        <w:rPr>
          <w:rFonts w:asciiTheme="minorBidi" w:hAnsiTheme="minorBidi"/>
          <w:sz w:val="24"/>
        </w:rPr>
        <w:t>ability Rights Commission alleges</w:t>
      </w:r>
      <w:r w:rsidR="00F06516" w:rsidRPr="00F55898">
        <w:rPr>
          <w:rFonts w:asciiTheme="minorBidi" w:hAnsiTheme="minorBidi"/>
          <w:sz w:val="24"/>
        </w:rPr>
        <w:t xml:space="preserve"> that the EHRC is ‘intoxicated by the idea of cross-strand work at the expense of the important issues that affect one minority’ (2009: 1 in Foster and Williams, 2011: 329). </w:t>
      </w:r>
      <w:r w:rsidR="00F06516" w:rsidRPr="005F4C3E">
        <w:rPr>
          <w:rFonts w:asciiTheme="minorBidi" w:hAnsiTheme="minorBidi"/>
          <w:sz w:val="24"/>
        </w:rPr>
        <w:t xml:space="preserve">Lester and Clapinska (2005: 180 -181) note the resistance </w:t>
      </w:r>
      <w:r w:rsidR="00F06516">
        <w:rPr>
          <w:rFonts w:asciiTheme="minorBidi" w:hAnsiTheme="minorBidi"/>
          <w:sz w:val="24"/>
        </w:rPr>
        <w:t>at that point of the</w:t>
      </w:r>
      <w:r w:rsidR="00F06516" w:rsidRPr="005F4C3E">
        <w:rPr>
          <w:rFonts w:asciiTheme="minorBidi" w:hAnsiTheme="minorBidi"/>
          <w:sz w:val="24"/>
        </w:rPr>
        <w:t xml:space="preserve"> </w:t>
      </w:r>
      <w:r w:rsidR="00F06516" w:rsidRPr="005F4C3E">
        <w:rPr>
          <w:rFonts w:asciiTheme="minorBidi" w:hAnsiTheme="minorBidi"/>
          <w:sz w:val="24"/>
        </w:rPr>
        <w:lastRenderedPageBreak/>
        <w:t xml:space="preserve">Commission for Racial Equality (CRE) towards the proposed single, multi-strand commission and identify this as ‘damaging and divisive’. </w:t>
      </w:r>
      <w:r w:rsidR="00F06516" w:rsidRPr="00F55898">
        <w:rPr>
          <w:rFonts w:asciiTheme="minorBidi" w:hAnsiTheme="minorBidi"/>
          <w:sz w:val="24"/>
        </w:rPr>
        <w:t xml:space="preserve"> </w:t>
      </w:r>
    </w:p>
    <w:p w:rsidR="008366C8" w:rsidRDefault="00F06516" w:rsidP="007B5713">
      <w:pPr>
        <w:jc w:val="both"/>
        <w:rPr>
          <w:rFonts w:asciiTheme="minorBidi" w:hAnsiTheme="minorBidi"/>
          <w:sz w:val="24"/>
        </w:rPr>
      </w:pPr>
      <w:r>
        <w:rPr>
          <w:rFonts w:asciiTheme="minorBidi" w:hAnsiTheme="minorBidi"/>
          <w:sz w:val="24"/>
        </w:rPr>
        <w:t>The EHRC was preceded in the UK by three separate commissions for sex equality, race equality and disability equality respectively however it is g</w:t>
      </w:r>
      <w:r w:rsidR="008366C8">
        <w:rPr>
          <w:rFonts w:asciiTheme="minorBidi" w:hAnsiTheme="minorBidi"/>
          <w:sz w:val="24"/>
        </w:rPr>
        <w:t xml:space="preserve">ender, race and class </w:t>
      </w:r>
      <w:r>
        <w:rPr>
          <w:rFonts w:asciiTheme="minorBidi" w:hAnsiTheme="minorBidi"/>
          <w:sz w:val="24"/>
        </w:rPr>
        <w:t xml:space="preserve">that </w:t>
      </w:r>
      <w:r w:rsidR="008366C8">
        <w:rPr>
          <w:rFonts w:asciiTheme="minorBidi" w:hAnsiTheme="minorBidi"/>
          <w:sz w:val="24"/>
        </w:rPr>
        <w:t>remain the ‘canon’ of equality scholarship.</w:t>
      </w:r>
      <w:r w:rsidR="008366C8" w:rsidRPr="00F55898">
        <w:rPr>
          <w:rFonts w:asciiTheme="minorBidi" w:hAnsiTheme="minorBidi"/>
          <w:sz w:val="24"/>
        </w:rPr>
        <w:t xml:space="preserve"> </w:t>
      </w:r>
      <w:r w:rsidR="007B5713">
        <w:rPr>
          <w:rFonts w:asciiTheme="minorBidi" w:hAnsiTheme="minorBidi"/>
          <w:sz w:val="24"/>
        </w:rPr>
        <w:t xml:space="preserve">I would propose that this ‘canon’ presents a ‘super-silo’ in the context of research. </w:t>
      </w:r>
      <w:r w:rsidR="008366C8" w:rsidRPr="00F55898">
        <w:rPr>
          <w:rFonts w:asciiTheme="minorBidi" w:hAnsiTheme="minorBidi"/>
          <w:sz w:val="24"/>
        </w:rPr>
        <w:t>Th</w:t>
      </w:r>
      <w:r w:rsidR="007B5713">
        <w:rPr>
          <w:rFonts w:asciiTheme="minorBidi" w:hAnsiTheme="minorBidi"/>
          <w:sz w:val="24"/>
        </w:rPr>
        <w:t xml:space="preserve">e ‘canon’ of gender, race and class is reflected both </w:t>
      </w:r>
      <w:r w:rsidR="008366C8" w:rsidRPr="00F55898">
        <w:rPr>
          <w:rFonts w:asciiTheme="minorBidi" w:hAnsiTheme="minorBidi"/>
          <w:sz w:val="24"/>
        </w:rPr>
        <w:t xml:space="preserve">in literature that </w:t>
      </w:r>
      <w:r w:rsidR="008366C8">
        <w:rPr>
          <w:rFonts w:asciiTheme="minorBidi" w:hAnsiTheme="minorBidi"/>
          <w:iCs/>
          <w:sz w:val="24"/>
        </w:rPr>
        <w:t>critically identifies</w:t>
      </w:r>
      <w:r w:rsidR="008366C8">
        <w:rPr>
          <w:rFonts w:asciiTheme="minorBidi" w:hAnsiTheme="minorBidi"/>
          <w:sz w:val="24"/>
        </w:rPr>
        <w:t xml:space="preserve"> and literature that</w:t>
      </w:r>
      <w:r w:rsidR="008366C8" w:rsidRPr="00F55898">
        <w:rPr>
          <w:rFonts w:asciiTheme="minorBidi" w:hAnsiTheme="minorBidi"/>
          <w:sz w:val="24"/>
        </w:rPr>
        <w:t xml:space="preserve"> </w:t>
      </w:r>
      <w:r w:rsidR="008366C8" w:rsidRPr="00551A4B">
        <w:rPr>
          <w:rFonts w:asciiTheme="minorBidi" w:hAnsiTheme="minorBidi"/>
          <w:iCs/>
          <w:sz w:val="24"/>
        </w:rPr>
        <w:t>reinforces</w:t>
      </w:r>
      <w:r w:rsidR="008366C8" w:rsidRPr="00F55898">
        <w:rPr>
          <w:rFonts w:asciiTheme="minorBidi" w:hAnsiTheme="minorBidi"/>
          <w:sz w:val="24"/>
        </w:rPr>
        <w:t xml:space="preserve"> the phenomenon. </w:t>
      </w:r>
      <w:r w:rsidR="008366C8" w:rsidRPr="00966DA7">
        <w:rPr>
          <w:rFonts w:ascii="Arial" w:hAnsi="Arial" w:cs="Arial"/>
          <w:sz w:val="24"/>
          <w:szCs w:val="24"/>
        </w:rPr>
        <w:t xml:space="preserve">Disability, sexuality, religion and age are cited as ‘newer’ equality issues (Holgate et al, 2012; Colgan and Wright, 2011). </w:t>
      </w:r>
      <w:r w:rsidR="008366C8">
        <w:rPr>
          <w:rFonts w:asciiTheme="minorBidi" w:hAnsiTheme="minorBidi"/>
          <w:sz w:val="24"/>
        </w:rPr>
        <w:t xml:space="preserve">These ‘newer’ strands receive less attention in the literature </w:t>
      </w:r>
      <w:r w:rsidR="00A76431">
        <w:rPr>
          <w:rFonts w:asciiTheme="minorBidi" w:hAnsiTheme="minorBidi"/>
          <w:sz w:val="24"/>
        </w:rPr>
        <w:t xml:space="preserve">or are ignored altogether </w:t>
      </w:r>
      <w:r w:rsidR="008366C8">
        <w:rPr>
          <w:rFonts w:asciiTheme="minorBidi" w:hAnsiTheme="minorBidi"/>
          <w:sz w:val="24"/>
        </w:rPr>
        <w:t xml:space="preserve">(Özbilgin et al, 2011: 190). Rather than </w:t>
      </w:r>
      <w:r w:rsidR="007B5713">
        <w:rPr>
          <w:rFonts w:asciiTheme="minorBidi" w:hAnsiTheme="minorBidi"/>
          <w:sz w:val="24"/>
        </w:rPr>
        <w:t xml:space="preserve">attempt to </w:t>
      </w:r>
      <w:r w:rsidR="008366C8">
        <w:rPr>
          <w:rFonts w:asciiTheme="minorBidi" w:hAnsiTheme="minorBidi"/>
          <w:sz w:val="24"/>
        </w:rPr>
        <w:t xml:space="preserve">discuss </w:t>
      </w:r>
      <w:r w:rsidR="007B5713">
        <w:rPr>
          <w:rFonts w:asciiTheme="minorBidi" w:hAnsiTheme="minorBidi"/>
          <w:sz w:val="24"/>
        </w:rPr>
        <w:t xml:space="preserve">or even provide an overview of </w:t>
      </w:r>
      <w:r w:rsidR="008366C8">
        <w:rPr>
          <w:rFonts w:asciiTheme="minorBidi" w:hAnsiTheme="minorBidi"/>
          <w:sz w:val="24"/>
        </w:rPr>
        <w:t xml:space="preserve">the </w:t>
      </w:r>
      <w:r w:rsidR="007B5713">
        <w:rPr>
          <w:rFonts w:asciiTheme="minorBidi" w:hAnsiTheme="minorBidi"/>
          <w:sz w:val="24"/>
        </w:rPr>
        <w:t xml:space="preserve">wealth of </w:t>
      </w:r>
      <w:r w:rsidR="008366C8">
        <w:rPr>
          <w:rFonts w:asciiTheme="minorBidi" w:hAnsiTheme="minorBidi"/>
          <w:sz w:val="24"/>
        </w:rPr>
        <w:t xml:space="preserve">literature relating to each of the ‘traditional’ and ‘newer’ strands, this section aims to review the literature in respect of the </w:t>
      </w:r>
      <w:r w:rsidR="008366C8" w:rsidRPr="00FA5A10">
        <w:rPr>
          <w:rFonts w:asciiTheme="minorBidi" w:hAnsiTheme="minorBidi"/>
          <w:i/>
          <w:sz w:val="24"/>
        </w:rPr>
        <w:t>positioning</w:t>
      </w:r>
      <w:r w:rsidR="008366C8">
        <w:rPr>
          <w:rFonts w:asciiTheme="minorBidi" w:hAnsiTheme="minorBidi"/>
          <w:sz w:val="24"/>
        </w:rPr>
        <w:t xml:space="preserve"> of the strands within a discernible hierarchy.  </w:t>
      </w:r>
    </w:p>
    <w:p w:rsidR="008366C8" w:rsidRPr="008366C8" w:rsidRDefault="008366C8" w:rsidP="007B5713">
      <w:pPr>
        <w:rPr>
          <w:b/>
          <w:sz w:val="24"/>
          <w:szCs w:val="24"/>
        </w:rPr>
      </w:pPr>
      <w:bookmarkStart w:id="4" w:name="_Toc356069562"/>
      <w:bookmarkStart w:id="5" w:name="_Toc356130022"/>
      <w:r w:rsidRPr="008366C8">
        <w:rPr>
          <w:b/>
          <w:sz w:val="24"/>
          <w:szCs w:val="24"/>
        </w:rPr>
        <w:t xml:space="preserve">The </w:t>
      </w:r>
      <w:r w:rsidR="007B5713">
        <w:rPr>
          <w:b/>
          <w:sz w:val="24"/>
          <w:szCs w:val="24"/>
        </w:rPr>
        <w:t>‘super-silo’</w:t>
      </w:r>
      <w:r w:rsidRPr="008366C8">
        <w:rPr>
          <w:b/>
          <w:sz w:val="24"/>
          <w:szCs w:val="24"/>
        </w:rPr>
        <w:t xml:space="preserve"> of gender, race and class in scholarship</w:t>
      </w:r>
      <w:bookmarkEnd w:id="4"/>
      <w:bookmarkEnd w:id="5"/>
    </w:p>
    <w:p w:rsidR="008366C8" w:rsidRDefault="00D11AEC" w:rsidP="007B5713">
      <w:pPr>
        <w:jc w:val="both"/>
        <w:rPr>
          <w:rFonts w:asciiTheme="minorBidi" w:hAnsiTheme="minorBidi"/>
          <w:sz w:val="24"/>
        </w:rPr>
      </w:pPr>
      <w:r w:rsidRPr="00F55898">
        <w:rPr>
          <w:rFonts w:asciiTheme="minorBidi" w:hAnsiTheme="minorBidi"/>
          <w:sz w:val="24"/>
        </w:rPr>
        <w:t>Equality, as a discourse, emerged with focus on race in the US and on gender in the UK (</w:t>
      </w:r>
      <w:r w:rsidR="00374350">
        <w:rPr>
          <w:rFonts w:asciiTheme="minorBidi" w:hAnsiTheme="minorBidi"/>
          <w:sz w:val="24"/>
          <w:szCs w:val="24"/>
        </w:rPr>
        <w:t>Liff, 1997</w:t>
      </w:r>
      <w:r w:rsidRPr="00F55898">
        <w:rPr>
          <w:rFonts w:asciiTheme="minorBidi" w:hAnsiTheme="minorBidi"/>
          <w:sz w:val="24"/>
          <w:szCs w:val="24"/>
        </w:rPr>
        <w:t xml:space="preserve">: 12; </w:t>
      </w:r>
      <w:r w:rsidR="00E87118">
        <w:rPr>
          <w:rFonts w:asciiTheme="minorBidi" w:hAnsiTheme="minorBidi"/>
          <w:sz w:val="24"/>
        </w:rPr>
        <w:t>Kirton and Greene, 2001</w:t>
      </w:r>
      <w:r w:rsidRPr="00F55898">
        <w:rPr>
          <w:rFonts w:asciiTheme="minorBidi" w:hAnsiTheme="minorBidi"/>
          <w:sz w:val="24"/>
        </w:rPr>
        <w:t xml:space="preserve">: 6). Zanoni </w:t>
      </w:r>
      <w:r w:rsidRPr="00374350">
        <w:rPr>
          <w:rFonts w:asciiTheme="minorBidi" w:hAnsiTheme="minorBidi"/>
          <w:i/>
          <w:sz w:val="24"/>
        </w:rPr>
        <w:t>et al</w:t>
      </w:r>
      <w:r w:rsidR="00374350">
        <w:rPr>
          <w:rFonts w:asciiTheme="minorBidi" w:hAnsiTheme="minorBidi"/>
          <w:sz w:val="24"/>
        </w:rPr>
        <w:t>.</w:t>
      </w:r>
      <w:r w:rsidRPr="00F55898">
        <w:rPr>
          <w:rFonts w:asciiTheme="minorBidi" w:hAnsiTheme="minorBidi"/>
          <w:sz w:val="24"/>
        </w:rPr>
        <w:t xml:space="preserve"> reflect that ‘at first there were women and black people’ (2010: 10), indicating the conspicuous absence of visibility that strands other than race and gender endured for a considerable period in the dev</w:t>
      </w:r>
      <w:r w:rsidR="007B5713">
        <w:rPr>
          <w:rFonts w:asciiTheme="minorBidi" w:hAnsiTheme="minorBidi"/>
          <w:sz w:val="24"/>
        </w:rPr>
        <w:t xml:space="preserve">elopment of equality principles. </w:t>
      </w:r>
      <w:r w:rsidRPr="00F55898">
        <w:rPr>
          <w:rFonts w:asciiTheme="minorBidi" w:hAnsiTheme="minorBidi"/>
          <w:sz w:val="24"/>
        </w:rPr>
        <w:t>Prominent authors within equality and diversity scholarship tend to foreground</w:t>
      </w:r>
      <w:r>
        <w:rPr>
          <w:rFonts w:asciiTheme="minorBidi" w:hAnsiTheme="minorBidi"/>
          <w:sz w:val="24"/>
        </w:rPr>
        <w:t xml:space="preserve"> gender, race and class and the majority of</w:t>
      </w:r>
      <w:r w:rsidRPr="00F55898">
        <w:rPr>
          <w:rFonts w:asciiTheme="minorBidi" w:hAnsiTheme="minorBidi"/>
          <w:sz w:val="24"/>
        </w:rPr>
        <w:t xml:space="preserve"> intersectional s</w:t>
      </w:r>
      <w:r>
        <w:rPr>
          <w:rFonts w:asciiTheme="minorBidi" w:hAnsiTheme="minorBidi"/>
          <w:sz w:val="24"/>
        </w:rPr>
        <w:t>tudies focus on</w:t>
      </w:r>
      <w:r w:rsidRPr="00F55898">
        <w:rPr>
          <w:rFonts w:asciiTheme="minorBidi" w:hAnsiTheme="minorBidi"/>
          <w:sz w:val="24"/>
        </w:rPr>
        <w:t xml:space="preserve"> these three ‘traditional’ categories of equality (Tatli and Özbilgin 2012: 250).</w:t>
      </w:r>
      <w:r>
        <w:rPr>
          <w:rFonts w:asciiTheme="minorBidi" w:hAnsiTheme="minorBidi"/>
          <w:sz w:val="24"/>
        </w:rPr>
        <w:t xml:space="preserve"> </w:t>
      </w:r>
      <w:r w:rsidR="008366C8" w:rsidRPr="00F55898">
        <w:rPr>
          <w:rFonts w:asciiTheme="minorBidi" w:hAnsiTheme="minorBidi"/>
          <w:sz w:val="24"/>
        </w:rPr>
        <w:t xml:space="preserve">Of these, gender appears to take first place. </w:t>
      </w:r>
      <w:r w:rsidR="008366C8">
        <w:rPr>
          <w:rFonts w:asciiTheme="minorBidi" w:hAnsiTheme="minorBidi"/>
          <w:sz w:val="24"/>
        </w:rPr>
        <w:t>Brook and Lucas</w:t>
      </w:r>
      <w:r w:rsidR="008366C8" w:rsidRPr="00F55898">
        <w:rPr>
          <w:rFonts w:asciiTheme="minorBidi" w:hAnsiTheme="minorBidi"/>
          <w:sz w:val="24"/>
        </w:rPr>
        <w:t xml:space="preserve"> state that ‘gender continues, </w:t>
      </w:r>
      <w:r w:rsidR="008366C8" w:rsidRPr="00F55898">
        <w:rPr>
          <w:rFonts w:asciiTheme="minorBidi" w:hAnsiTheme="minorBidi"/>
          <w:i/>
          <w:iCs/>
          <w:sz w:val="24"/>
        </w:rPr>
        <w:t>understandably</w:t>
      </w:r>
      <w:r w:rsidR="008366C8" w:rsidRPr="00F55898">
        <w:rPr>
          <w:rFonts w:asciiTheme="minorBidi" w:hAnsiTheme="minorBidi"/>
          <w:sz w:val="24"/>
        </w:rPr>
        <w:t>, to be the dominant focus for IR research on equalities’ (2012</w:t>
      </w:r>
      <w:r w:rsidR="00923D91">
        <w:rPr>
          <w:rFonts w:asciiTheme="minorBidi" w:hAnsiTheme="minorBidi"/>
          <w:sz w:val="24"/>
        </w:rPr>
        <w:t>: 320-22)</w:t>
      </w:r>
      <w:r w:rsidR="008366C8" w:rsidRPr="00F55898">
        <w:rPr>
          <w:rFonts w:asciiTheme="minorBidi" w:hAnsiTheme="minorBidi"/>
          <w:sz w:val="24"/>
        </w:rPr>
        <w:t xml:space="preserve"> [my emphasis]</w:t>
      </w:r>
      <w:r w:rsidR="008366C8">
        <w:rPr>
          <w:rFonts w:asciiTheme="minorBidi" w:hAnsiTheme="minorBidi"/>
          <w:sz w:val="24"/>
        </w:rPr>
        <w:t>)</w:t>
      </w:r>
      <w:r w:rsidR="008366C8" w:rsidRPr="00F55898">
        <w:rPr>
          <w:rFonts w:asciiTheme="minorBidi" w:hAnsiTheme="minorBidi"/>
          <w:sz w:val="24"/>
        </w:rPr>
        <w:t>. By way of explanation, Acker suggests that the separation of domains, i.e. men/work and women/home, ‘is still stark a</w:t>
      </w:r>
      <w:r w:rsidR="008366C8">
        <w:rPr>
          <w:rFonts w:asciiTheme="minorBidi" w:hAnsiTheme="minorBidi"/>
          <w:sz w:val="24"/>
        </w:rPr>
        <w:t xml:space="preserve">nd enduring’ (2012: 218) while </w:t>
      </w:r>
      <w:r w:rsidR="008366C8" w:rsidRPr="00F55898">
        <w:rPr>
          <w:rFonts w:asciiTheme="minorBidi" w:hAnsiTheme="minorBidi"/>
          <w:sz w:val="24"/>
        </w:rPr>
        <w:t xml:space="preserve">Jacques (1997: 82) justifies the precedence given to gender issues on the basis ‘women are a nonminority marginal identity’. Writing for the EHRC, Schroeder et al, (2008: 5) justify their concentration on gender in their review of existing empirical research on the basis that there is considerably more research on gender available than for the other equality groups. The focus on gender therefore self-perpetuates, despite the fact that Schroeder </w:t>
      </w:r>
      <w:r w:rsidR="008366C8" w:rsidRPr="00923D91">
        <w:rPr>
          <w:rFonts w:asciiTheme="minorBidi" w:hAnsiTheme="minorBidi"/>
          <w:i/>
          <w:sz w:val="24"/>
        </w:rPr>
        <w:t>et al.</w:t>
      </w:r>
      <w:r w:rsidR="008366C8" w:rsidRPr="00F55898">
        <w:rPr>
          <w:rFonts w:asciiTheme="minorBidi" w:hAnsiTheme="minorBidi"/>
          <w:sz w:val="24"/>
        </w:rPr>
        <w:t xml:space="preserve"> note in the same report that ‘gender differences for younger cohorts are now minimal although class differences persist’ (</w:t>
      </w:r>
      <w:r w:rsidR="008366C8" w:rsidRPr="00F55898">
        <w:rPr>
          <w:rFonts w:asciiTheme="minorBidi" w:hAnsiTheme="minorBidi"/>
          <w:i/>
          <w:sz w:val="24"/>
        </w:rPr>
        <w:t>ibid</w:t>
      </w:r>
      <w:r w:rsidR="008366C8" w:rsidRPr="00F55898">
        <w:rPr>
          <w:rFonts w:asciiTheme="minorBidi" w:hAnsiTheme="minorBidi"/>
          <w:sz w:val="24"/>
        </w:rPr>
        <w:t xml:space="preserve">, 2008: ii). </w:t>
      </w:r>
    </w:p>
    <w:p w:rsidR="008366C8" w:rsidRDefault="008366C8" w:rsidP="008366C8">
      <w:pPr>
        <w:jc w:val="both"/>
        <w:rPr>
          <w:rFonts w:asciiTheme="minorBidi" w:hAnsiTheme="minorBidi"/>
          <w:sz w:val="24"/>
        </w:rPr>
      </w:pPr>
      <w:r>
        <w:rPr>
          <w:rFonts w:asciiTheme="minorBidi" w:hAnsiTheme="minorBidi"/>
          <w:sz w:val="24"/>
        </w:rPr>
        <w:t>Writing from</w:t>
      </w:r>
      <w:r w:rsidRPr="00F55898">
        <w:rPr>
          <w:rFonts w:asciiTheme="minorBidi" w:hAnsiTheme="minorBidi"/>
          <w:sz w:val="24"/>
        </w:rPr>
        <w:t xml:space="preserve"> a critical race theory perspective, Gillborn (2008: 1) argues that ‘race inequality should be placed centre stage as a fund</w:t>
      </w:r>
      <w:r>
        <w:rPr>
          <w:rFonts w:asciiTheme="minorBidi" w:hAnsiTheme="minorBidi"/>
          <w:sz w:val="24"/>
        </w:rPr>
        <w:t>am</w:t>
      </w:r>
      <w:r w:rsidR="009375A4">
        <w:rPr>
          <w:rFonts w:asciiTheme="minorBidi" w:hAnsiTheme="minorBidi"/>
          <w:sz w:val="24"/>
        </w:rPr>
        <w:t xml:space="preserve">ental axis of oppression’. </w:t>
      </w:r>
      <w:r w:rsidRPr="00F55898">
        <w:rPr>
          <w:rFonts w:asciiTheme="minorBidi" w:hAnsiTheme="minorBidi"/>
          <w:sz w:val="24"/>
        </w:rPr>
        <w:t>Acker</w:t>
      </w:r>
      <w:r w:rsidR="00923D91">
        <w:rPr>
          <w:rFonts w:asciiTheme="minorBidi" w:hAnsiTheme="minorBidi"/>
          <w:sz w:val="24"/>
        </w:rPr>
        <w:t xml:space="preserve"> </w:t>
      </w:r>
      <w:r w:rsidR="00923D91" w:rsidRPr="00F55898">
        <w:rPr>
          <w:rFonts w:asciiTheme="minorBidi" w:hAnsiTheme="minorBidi"/>
          <w:sz w:val="24"/>
        </w:rPr>
        <w:t>(2012: 214)</w:t>
      </w:r>
      <w:r>
        <w:rPr>
          <w:rFonts w:asciiTheme="minorBidi" w:hAnsiTheme="minorBidi"/>
          <w:sz w:val="24"/>
        </w:rPr>
        <w:t>, writing from a gender perspective,</w:t>
      </w:r>
      <w:r w:rsidRPr="00F55898">
        <w:rPr>
          <w:rFonts w:asciiTheme="minorBidi" w:hAnsiTheme="minorBidi"/>
          <w:sz w:val="24"/>
        </w:rPr>
        <w:t xml:space="preserve"> foregrounds race and class as the key </w:t>
      </w:r>
      <w:r w:rsidRPr="00EA433A">
        <w:rPr>
          <w:rFonts w:asciiTheme="minorBidi" w:hAnsiTheme="minorBidi"/>
          <w:i/>
          <w:sz w:val="24"/>
        </w:rPr>
        <w:t>intersections</w:t>
      </w:r>
      <w:r w:rsidR="00923D91">
        <w:rPr>
          <w:rFonts w:asciiTheme="minorBidi" w:hAnsiTheme="minorBidi"/>
          <w:sz w:val="24"/>
        </w:rPr>
        <w:t xml:space="preserve"> with gender. </w:t>
      </w:r>
      <w:r w:rsidRPr="00F55898">
        <w:rPr>
          <w:rFonts w:asciiTheme="minorBidi" w:hAnsiTheme="minorBidi"/>
          <w:sz w:val="24"/>
        </w:rPr>
        <w:t>Acker (2006: 445) asserts that, whilst important, inequality issues other than gender, class and race are not as ‘embedded’ in organizing processes</w:t>
      </w:r>
      <w:r w:rsidR="00EC6156">
        <w:rPr>
          <w:rFonts w:asciiTheme="minorBidi" w:hAnsiTheme="minorBidi"/>
          <w:sz w:val="24"/>
        </w:rPr>
        <w:t xml:space="preserve"> and that intersectionality is the ‘mutual reproduction of class, gender and racial relations of equality’ (</w:t>
      </w:r>
      <w:r w:rsidR="00EC6156" w:rsidRPr="00EC6156">
        <w:rPr>
          <w:rFonts w:asciiTheme="minorBidi" w:hAnsiTheme="minorBidi"/>
          <w:i/>
          <w:iCs/>
          <w:sz w:val="24"/>
        </w:rPr>
        <w:t>ibid</w:t>
      </w:r>
      <w:r w:rsidR="00EC6156">
        <w:rPr>
          <w:rFonts w:asciiTheme="minorBidi" w:hAnsiTheme="minorBidi"/>
          <w:sz w:val="24"/>
        </w:rPr>
        <w:t>: 443)</w:t>
      </w:r>
      <w:r w:rsidRPr="00F55898">
        <w:rPr>
          <w:rFonts w:asciiTheme="minorBidi" w:hAnsiTheme="minorBidi"/>
          <w:sz w:val="24"/>
        </w:rPr>
        <w:t xml:space="preserve">. Kirton and Greene assert that in </w:t>
      </w:r>
      <w:r w:rsidRPr="00F55898">
        <w:rPr>
          <w:rFonts w:asciiTheme="minorBidi" w:hAnsiTheme="minorBidi"/>
          <w:sz w:val="24"/>
        </w:rPr>
        <w:lastRenderedPageBreak/>
        <w:t>the UK, gender and race are the main determinants of an individual’s structural position, whilst acknowledging the ‘mediating’ effect of class (200</w:t>
      </w:r>
      <w:r w:rsidR="00E87118">
        <w:rPr>
          <w:rFonts w:asciiTheme="minorBidi" w:hAnsiTheme="minorBidi"/>
          <w:sz w:val="24"/>
        </w:rPr>
        <w:t>1</w:t>
      </w:r>
      <w:r w:rsidRPr="00F55898">
        <w:rPr>
          <w:rFonts w:asciiTheme="minorBidi" w:hAnsiTheme="minorBidi"/>
          <w:sz w:val="24"/>
        </w:rPr>
        <w:t>: 8). Healy et al (2011:</w:t>
      </w:r>
      <w:r w:rsidR="00923D91">
        <w:rPr>
          <w:rFonts w:asciiTheme="minorBidi" w:hAnsiTheme="minorBidi"/>
          <w:sz w:val="24"/>
        </w:rPr>
        <w:t xml:space="preserve"> </w:t>
      </w:r>
      <w:r w:rsidRPr="00F55898">
        <w:rPr>
          <w:rFonts w:asciiTheme="minorBidi" w:hAnsiTheme="minorBidi"/>
          <w:sz w:val="24"/>
        </w:rPr>
        <w:t>2) argue that that class forms a ‘constant intersectional backcloth to our understanding of inequality’. Berry and Bell (2012: 237) concur that gender and, to a lesser degree race have dominated the equality and diversity literature and identify that there are far fewer studies in which class is an explicit focus. Berry and Bell suggest that the reason for this may in part be the dissimilarity between management researchers and potential research participants in lower socio-economic positions, where the experiences of these potential participants may be less visible or interesting to researchers (</w:t>
      </w:r>
      <w:r w:rsidRPr="00F55898">
        <w:rPr>
          <w:rFonts w:asciiTheme="minorBidi" w:hAnsiTheme="minorBidi"/>
          <w:i/>
          <w:sz w:val="24"/>
        </w:rPr>
        <w:t>ibid</w:t>
      </w:r>
      <w:r w:rsidRPr="00F55898">
        <w:rPr>
          <w:rFonts w:asciiTheme="minorBidi" w:hAnsiTheme="minorBidi"/>
          <w:sz w:val="24"/>
        </w:rPr>
        <w:t>: 244).</w:t>
      </w:r>
    </w:p>
    <w:p w:rsidR="008366C8" w:rsidRDefault="008366C8" w:rsidP="00347A89">
      <w:pPr>
        <w:jc w:val="both"/>
        <w:rPr>
          <w:rFonts w:asciiTheme="minorBidi" w:hAnsiTheme="minorBidi"/>
          <w:sz w:val="24"/>
        </w:rPr>
      </w:pPr>
      <w:r>
        <w:rPr>
          <w:rFonts w:asciiTheme="minorBidi" w:hAnsiTheme="minorBidi"/>
          <w:sz w:val="24"/>
        </w:rPr>
        <w:t xml:space="preserve">The foregrounding of gender, race and class is challenged in the literature: </w:t>
      </w:r>
      <w:r w:rsidR="00347A89">
        <w:rPr>
          <w:rFonts w:asciiTheme="minorBidi" w:hAnsiTheme="minorBidi"/>
          <w:sz w:val="24"/>
        </w:rPr>
        <w:t xml:space="preserve">Holgate </w:t>
      </w:r>
      <w:r w:rsidR="00347A89">
        <w:rPr>
          <w:rFonts w:asciiTheme="minorBidi" w:hAnsiTheme="minorBidi"/>
          <w:i/>
          <w:iCs/>
          <w:sz w:val="24"/>
        </w:rPr>
        <w:t xml:space="preserve">et al. </w:t>
      </w:r>
      <w:r w:rsidR="00347A89">
        <w:rPr>
          <w:rFonts w:asciiTheme="minorBidi" w:hAnsiTheme="minorBidi"/>
          <w:sz w:val="24"/>
        </w:rPr>
        <w:t xml:space="preserve">note with concern that equality and diversity often equate to gender, specifically female gender (2012: 337). </w:t>
      </w:r>
      <w:r w:rsidRPr="00BB751C">
        <w:rPr>
          <w:rFonts w:asciiTheme="minorBidi" w:hAnsiTheme="minorBidi"/>
          <w:sz w:val="24"/>
        </w:rPr>
        <w:t>Zanoni and Janssens (200</w:t>
      </w:r>
      <w:r>
        <w:rPr>
          <w:rFonts w:asciiTheme="minorBidi" w:hAnsiTheme="minorBidi"/>
          <w:sz w:val="24"/>
        </w:rPr>
        <w:t>3: 57) identify that scholarship</w:t>
      </w:r>
      <w:r w:rsidRPr="00BB751C">
        <w:rPr>
          <w:rFonts w:asciiTheme="minorBidi" w:hAnsiTheme="minorBidi"/>
          <w:sz w:val="24"/>
        </w:rPr>
        <w:t xml:space="preserve"> defines diversity ‘in a narrow way, main</w:t>
      </w:r>
      <w:r>
        <w:rPr>
          <w:rFonts w:asciiTheme="minorBidi" w:hAnsiTheme="minorBidi"/>
          <w:sz w:val="24"/>
        </w:rPr>
        <w:t xml:space="preserve">ly in terms of gender and race’ whilst </w:t>
      </w:r>
      <w:r w:rsidR="00BC2545">
        <w:rPr>
          <w:rFonts w:asciiTheme="minorBidi" w:hAnsiTheme="minorBidi"/>
          <w:sz w:val="24"/>
        </w:rPr>
        <w:t>Tatli and Özbilgin (2012: 250</w:t>
      </w:r>
      <w:r w:rsidRPr="00F55898">
        <w:rPr>
          <w:rFonts w:asciiTheme="minorBidi" w:hAnsiTheme="minorBidi"/>
          <w:sz w:val="24"/>
        </w:rPr>
        <w:t xml:space="preserve">) </w:t>
      </w:r>
      <w:r>
        <w:rPr>
          <w:rFonts w:asciiTheme="minorBidi" w:hAnsiTheme="minorBidi"/>
          <w:sz w:val="24"/>
        </w:rPr>
        <w:t>question</w:t>
      </w:r>
      <w:r w:rsidRPr="00F55898">
        <w:rPr>
          <w:rFonts w:asciiTheme="minorBidi" w:hAnsiTheme="minorBidi"/>
          <w:sz w:val="24"/>
        </w:rPr>
        <w:t xml:space="preserve"> whether ‘gender, race and class inequality are the most salient categories in understanding domination and inequality.’</w:t>
      </w:r>
      <w:r>
        <w:rPr>
          <w:rFonts w:asciiTheme="minorBidi" w:hAnsiTheme="minorBidi"/>
          <w:sz w:val="24"/>
        </w:rPr>
        <w:t xml:space="preserve"> </w:t>
      </w:r>
    </w:p>
    <w:p w:rsidR="00AC72B9" w:rsidRPr="00BA7F14" w:rsidRDefault="00BA7F14" w:rsidP="008366C8">
      <w:pPr>
        <w:jc w:val="both"/>
        <w:rPr>
          <w:rFonts w:asciiTheme="minorBidi" w:hAnsiTheme="minorBidi"/>
          <w:b/>
          <w:sz w:val="24"/>
        </w:rPr>
      </w:pPr>
      <w:r w:rsidRPr="00BA7F14">
        <w:rPr>
          <w:rFonts w:asciiTheme="minorBidi" w:hAnsiTheme="minorBidi"/>
          <w:b/>
          <w:sz w:val="24"/>
        </w:rPr>
        <w:t>‘The expansion of the protectorate’: scholarships relationship with the ‘newer’ equality strands</w:t>
      </w:r>
    </w:p>
    <w:p w:rsidR="00EA2255" w:rsidRDefault="00E838D7" w:rsidP="00355DF1">
      <w:pPr>
        <w:jc w:val="both"/>
        <w:rPr>
          <w:rFonts w:ascii="Arial" w:hAnsi="Arial" w:cs="Arial"/>
          <w:sz w:val="24"/>
          <w:szCs w:val="24"/>
        </w:rPr>
      </w:pPr>
      <w:r>
        <w:rPr>
          <w:rFonts w:ascii="Arial" w:hAnsi="Arial" w:cs="Arial"/>
          <w:sz w:val="24"/>
          <w:szCs w:val="24"/>
        </w:rPr>
        <w:t xml:space="preserve">Scholarship diverges with the EqA 2010 in terms of the lack of parity afforded to the ‘newer’ equality strands. </w:t>
      </w:r>
      <w:r w:rsidR="00EA2255" w:rsidRPr="00966DA7">
        <w:rPr>
          <w:rFonts w:ascii="Arial" w:hAnsi="Arial" w:cs="Arial"/>
          <w:sz w:val="24"/>
          <w:szCs w:val="24"/>
        </w:rPr>
        <w:t>Woodhams and Danieli comment that the theoretical nature of equality in respect of disability is under-debated within management and HRM literature (2000: 404) and assert that within other equality groups difference is ‘less individualistic’ (ibid: 411).</w:t>
      </w:r>
      <w:r w:rsidR="001C6071">
        <w:rPr>
          <w:rFonts w:ascii="Arial" w:hAnsi="Arial" w:cs="Arial"/>
          <w:sz w:val="24"/>
          <w:szCs w:val="24"/>
        </w:rPr>
        <w:t xml:space="preserve"> </w:t>
      </w:r>
      <w:r w:rsidR="001C6071" w:rsidRPr="00D22C62">
        <w:rPr>
          <w:rFonts w:ascii="Arial" w:hAnsi="Arial" w:cs="Arial"/>
          <w:sz w:val="24"/>
          <w:szCs w:val="24"/>
        </w:rPr>
        <w:t>Sexuality has been described as the most “sensitive” and “taboo” of diversity topics</w:t>
      </w:r>
      <w:r w:rsidR="001C6071" w:rsidRPr="00966DA7">
        <w:rPr>
          <w:rFonts w:ascii="Arial" w:hAnsi="Arial" w:cs="Arial"/>
          <w:sz w:val="24"/>
          <w:szCs w:val="24"/>
        </w:rPr>
        <w:t xml:space="preserve"> (</w:t>
      </w:r>
      <w:r w:rsidR="00227C0C">
        <w:rPr>
          <w:rFonts w:ascii="Arial" w:hAnsi="Arial" w:cs="Arial"/>
          <w:sz w:val="24"/>
          <w:szCs w:val="24"/>
        </w:rPr>
        <w:t xml:space="preserve">Ward and Winstanley 2003: 1256). </w:t>
      </w:r>
      <w:r w:rsidR="00930347">
        <w:rPr>
          <w:rFonts w:ascii="Arial" w:hAnsi="Arial" w:cs="Arial"/>
          <w:sz w:val="24"/>
          <w:szCs w:val="24"/>
        </w:rPr>
        <w:t xml:space="preserve">Özbilgin </w:t>
      </w:r>
      <w:r w:rsidR="00930347" w:rsidRPr="00930347">
        <w:rPr>
          <w:rFonts w:ascii="Arial" w:hAnsi="Arial" w:cs="Arial"/>
          <w:i/>
          <w:sz w:val="24"/>
          <w:szCs w:val="24"/>
        </w:rPr>
        <w:t>et al</w:t>
      </w:r>
      <w:r w:rsidR="00930347">
        <w:rPr>
          <w:rFonts w:ascii="Arial" w:hAnsi="Arial" w:cs="Arial"/>
          <w:sz w:val="24"/>
          <w:szCs w:val="24"/>
        </w:rPr>
        <w:t xml:space="preserve">. (2011: 184) note that the experiences of religious minorities and non-heterosexual individuals are ‘one of the most silenced areas in both positivist and critical work-life research’. </w:t>
      </w:r>
      <w:r w:rsidR="001C6071" w:rsidRPr="00966DA7">
        <w:rPr>
          <w:rFonts w:ascii="Arial" w:hAnsi="Arial" w:cs="Arial"/>
          <w:sz w:val="24"/>
          <w:szCs w:val="24"/>
        </w:rPr>
        <w:t>Religion and belief are seen to be the most problematic and controversial of the equality s</w:t>
      </w:r>
      <w:r w:rsidR="00BC2545">
        <w:rPr>
          <w:rFonts w:ascii="Arial" w:hAnsi="Arial" w:cs="Arial"/>
          <w:sz w:val="24"/>
          <w:szCs w:val="24"/>
        </w:rPr>
        <w:t>trands in the EqA 2010 (Fredman,</w:t>
      </w:r>
      <w:r w:rsidR="001C6071" w:rsidRPr="00966DA7">
        <w:rPr>
          <w:rFonts w:ascii="Arial" w:hAnsi="Arial" w:cs="Arial"/>
          <w:sz w:val="24"/>
          <w:szCs w:val="24"/>
        </w:rPr>
        <w:t xml:space="preserve"> 2011; Hepple, 2011: 40). McColgan argues that it is a ‘mistake to protect religion and/or belief’ in the manner that other characteristics are protected (2009: 1).</w:t>
      </w:r>
      <w:r w:rsidR="001C6071">
        <w:rPr>
          <w:rFonts w:ascii="Arial" w:hAnsi="Arial" w:cs="Arial"/>
          <w:sz w:val="24"/>
          <w:szCs w:val="24"/>
        </w:rPr>
        <w:t xml:space="preserve"> </w:t>
      </w:r>
      <w:r w:rsidR="001C6071" w:rsidRPr="00966DA7">
        <w:rPr>
          <w:rFonts w:ascii="Arial" w:hAnsi="Arial" w:cs="Arial"/>
          <w:sz w:val="24"/>
          <w:szCs w:val="24"/>
        </w:rPr>
        <w:t>Vickers (2011: 142) proposes that ‘unnecessary accommodations’ [with regard to religion and belief] could bring the whole equality agenda into disrepute. A ‘hierarchy of protection’ could be created, with religion and belief ‘treated differently’ to the other equality strands (Vickers, 2011: 158). A further, major difficulty identified with the protection for religion and belief is the ‘clash of right</w:t>
      </w:r>
      <w:r w:rsidR="00227C0C">
        <w:rPr>
          <w:rFonts w:ascii="Arial" w:hAnsi="Arial" w:cs="Arial"/>
          <w:sz w:val="24"/>
          <w:szCs w:val="24"/>
        </w:rPr>
        <w:t>s’ implicit between this strand and others within the EqA 2010, specifically those linked with gender and sexuality</w:t>
      </w:r>
      <w:r w:rsidR="008F1F27">
        <w:rPr>
          <w:rFonts w:ascii="Arial" w:hAnsi="Arial" w:cs="Arial"/>
          <w:sz w:val="24"/>
          <w:szCs w:val="24"/>
        </w:rPr>
        <w:t xml:space="preserve"> (Pitt, 2011: 387; Hepple, 2011</w:t>
      </w:r>
      <w:r w:rsidR="00227C0C">
        <w:rPr>
          <w:rFonts w:ascii="Arial" w:hAnsi="Arial" w:cs="Arial"/>
          <w:sz w:val="24"/>
          <w:szCs w:val="24"/>
        </w:rPr>
        <w:t>: 40)</w:t>
      </w:r>
      <w:bookmarkStart w:id="6" w:name="_Toc356069563"/>
      <w:bookmarkStart w:id="7" w:name="_Toc356130023"/>
      <w:r w:rsidR="00227C0C">
        <w:rPr>
          <w:rFonts w:ascii="Arial" w:hAnsi="Arial" w:cs="Arial"/>
          <w:sz w:val="24"/>
          <w:szCs w:val="24"/>
        </w:rPr>
        <w:t xml:space="preserve">. </w:t>
      </w:r>
    </w:p>
    <w:bookmarkEnd w:id="6"/>
    <w:bookmarkEnd w:id="7"/>
    <w:p w:rsidR="0034703F" w:rsidRPr="0034703F" w:rsidRDefault="0034703F" w:rsidP="00966949">
      <w:pPr>
        <w:jc w:val="both"/>
        <w:rPr>
          <w:rFonts w:asciiTheme="minorBidi" w:hAnsiTheme="minorBidi"/>
          <w:sz w:val="24"/>
        </w:rPr>
      </w:pPr>
      <w:r>
        <w:rPr>
          <w:rFonts w:asciiTheme="minorBidi" w:hAnsiTheme="minorBidi"/>
          <w:sz w:val="24"/>
        </w:rPr>
        <w:t>T</w:t>
      </w:r>
      <w:r w:rsidRPr="00F55898">
        <w:rPr>
          <w:rFonts w:asciiTheme="minorBidi" w:hAnsiTheme="minorBidi"/>
          <w:sz w:val="24"/>
        </w:rPr>
        <w:t xml:space="preserve">here is </w:t>
      </w:r>
      <w:r w:rsidR="00966949">
        <w:rPr>
          <w:rFonts w:asciiTheme="minorBidi" w:hAnsiTheme="minorBidi"/>
          <w:sz w:val="24"/>
        </w:rPr>
        <w:t>arguably</w:t>
      </w:r>
      <w:r w:rsidRPr="00F55898">
        <w:rPr>
          <w:rFonts w:asciiTheme="minorBidi" w:hAnsiTheme="minorBidi"/>
          <w:sz w:val="24"/>
        </w:rPr>
        <w:t xml:space="preserve"> a proprietorial development of critical theory </w:t>
      </w:r>
      <w:r>
        <w:rPr>
          <w:rFonts w:asciiTheme="minorBidi" w:hAnsiTheme="minorBidi"/>
          <w:sz w:val="24"/>
        </w:rPr>
        <w:t>where ‘intersectional’ scholarship reinforces the ‘super-silo’ of gender, race and class and the potential application of concepts</w:t>
      </w:r>
      <w:r w:rsidRPr="00F55898">
        <w:rPr>
          <w:rFonts w:asciiTheme="minorBidi" w:hAnsiTheme="minorBidi"/>
          <w:sz w:val="24"/>
        </w:rPr>
        <w:t xml:space="preserve"> to </w:t>
      </w:r>
      <w:r>
        <w:rPr>
          <w:rFonts w:asciiTheme="minorBidi" w:hAnsiTheme="minorBidi"/>
          <w:sz w:val="24"/>
        </w:rPr>
        <w:t xml:space="preserve">and from </w:t>
      </w:r>
      <w:r w:rsidRPr="00F55898">
        <w:rPr>
          <w:rFonts w:asciiTheme="minorBidi" w:hAnsiTheme="minorBidi"/>
          <w:sz w:val="24"/>
        </w:rPr>
        <w:t xml:space="preserve">other equality strands is under-considered. </w:t>
      </w:r>
      <w:r w:rsidRPr="00C410F9">
        <w:rPr>
          <w:rFonts w:asciiTheme="minorBidi" w:hAnsiTheme="minorBidi"/>
          <w:sz w:val="24"/>
        </w:rPr>
        <w:t xml:space="preserve">Understanding is further fragmented by the way in which research into discrimination </w:t>
      </w:r>
      <w:r w:rsidRPr="00C410F9">
        <w:rPr>
          <w:rFonts w:asciiTheme="minorBidi" w:hAnsiTheme="minorBidi"/>
          <w:sz w:val="24"/>
        </w:rPr>
        <w:lastRenderedPageBreak/>
        <w:t>is undertaken</w:t>
      </w:r>
      <w:r>
        <w:rPr>
          <w:rFonts w:asciiTheme="minorBidi" w:hAnsiTheme="minorBidi"/>
          <w:sz w:val="24"/>
        </w:rPr>
        <w:t xml:space="preserve"> by sphere</w:t>
      </w:r>
      <w:r w:rsidRPr="00C410F9">
        <w:rPr>
          <w:rFonts w:asciiTheme="minorBidi" w:hAnsiTheme="minorBidi"/>
          <w:sz w:val="24"/>
        </w:rPr>
        <w:t>, for example education and employment as entirely separate areas of research. As such, the field can be seen to be ‘composed of several disparate, mutually insular intellectual communities’ (</w:t>
      </w:r>
      <w:proofErr w:type="spellStart"/>
      <w:r w:rsidRPr="00C410F9">
        <w:rPr>
          <w:rFonts w:asciiTheme="minorBidi" w:hAnsiTheme="minorBidi"/>
          <w:sz w:val="24"/>
        </w:rPr>
        <w:t>Bobo</w:t>
      </w:r>
      <w:proofErr w:type="spellEnd"/>
      <w:r w:rsidRPr="00C410F9">
        <w:rPr>
          <w:rFonts w:asciiTheme="minorBidi" w:hAnsiTheme="minorBidi"/>
          <w:sz w:val="24"/>
        </w:rPr>
        <w:t xml:space="preserve"> and Fox, 2003: 320 in Demuijnck, 2009: 84). </w:t>
      </w:r>
    </w:p>
    <w:p w:rsidR="00DD5BE2" w:rsidRDefault="00DD5BE2" w:rsidP="00DD5BE2">
      <w:pPr>
        <w:jc w:val="both"/>
        <w:rPr>
          <w:rFonts w:asciiTheme="minorBidi" w:hAnsiTheme="minorBidi"/>
          <w:b/>
          <w:sz w:val="24"/>
        </w:rPr>
      </w:pPr>
      <w:r>
        <w:rPr>
          <w:rFonts w:asciiTheme="minorBidi" w:hAnsiTheme="minorBidi"/>
          <w:b/>
          <w:sz w:val="24"/>
        </w:rPr>
        <w:t>Critical perspectives of the relationship between HRM and equality and diversity</w:t>
      </w:r>
    </w:p>
    <w:p w:rsidR="00FF5788" w:rsidRDefault="00B82F89" w:rsidP="00FF5788">
      <w:pPr>
        <w:jc w:val="both"/>
        <w:rPr>
          <w:rFonts w:asciiTheme="minorBidi" w:hAnsiTheme="minorBidi"/>
          <w:sz w:val="24"/>
        </w:rPr>
      </w:pPr>
      <w:r>
        <w:rPr>
          <w:rFonts w:asciiTheme="minorBidi" w:hAnsiTheme="minorBidi"/>
          <w:sz w:val="24"/>
        </w:rPr>
        <w:t xml:space="preserve">Janssens and Steyaert (2009) propose that </w:t>
      </w:r>
      <w:r w:rsidRPr="00F55898">
        <w:rPr>
          <w:rFonts w:asciiTheme="minorBidi" w:hAnsiTheme="minorBidi"/>
          <w:sz w:val="24"/>
        </w:rPr>
        <w:t xml:space="preserve">‘blind spots’ </w:t>
      </w:r>
      <w:r>
        <w:rPr>
          <w:rFonts w:asciiTheme="minorBidi" w:hAnsiTheme="minorBidi"/>
          <w:sz w:val="24"/>
        </w:rPr>
        <w:t xml:space="preserve">exist </w:t>
      </w:r>
      <w:r w:rsidRPr="00F55898">
        <w:rPr>
          <w:rFonts w:asciiTheme="minorBidi" w:hAnsiTheme="minorBidi"/>
          <w:sz w:val="24"/>
        </w:rPr>
        <w:t xml:space="preserve">in current </w:t>
      </w:r>
      <w:r>
        <w:rPr>
          <w:rFonts w:asciiTheme="minorBidi" w:hAnsiTheme="minorBidi"/>
          <w:sz w:val="24"/>
        </w:rPr>
        <w:t xml:space="preserve">human resource management </w:t>
      </w:r>
      <w:r w:rsidRPr="00F55898">
        <w:rPr>
          <w:rFonts w:asciiTheme="minorBidi" w:hAnsiTheme="minorBidi"/>
          <w:sz w:val="24"/>
        </w:rPr>
        <w:t>research</w:t>
      </w:r>
      <w:r>
        <w:rPr>
          <w:rFonts w:asciiTheme="minorBidi" w:hAnsiTheme="minorBidi"/>
          <w:sz w:val="24"/>
        </w:rPr>
        <w:t xml:space="preserve"> and understanding that require a critical analysis. Practitioner experiences and perceptions of operationalizing equality and diversity in the context of the EqA 2010 </w:t>
      </w:r>
      <w:r w:rsidR="008A29A8">
        <w:rPr>
          <w:rFonts w:asciiTheme="minorBidi" w:hAnsiTheme="minorBidi"/>
          <w:sz w:val="24"/>
        </w:rPr>
        <w:t xml:space="preserve">could be argued to </w:t>
      </w:r>
      <w:r>
        <w:rPr>
          <w:rFonts w:asciiTheme="minorBidi" w:hAnsiTheme="minorBidi"/>
          <w:sz w:val="24"/>
        </w:rPr>
        <w:t>constitute one such ‘blind spot’</w:t>
      </w:r>
      <w:r w:rsidR="00790C0E">
        <w:rPr>
          <w:rFonts w:asciiTheme="minorBidi" w:hAnsiTheme="minorBidi"/>
          <w:sz w:val="24"/>
        </w:rPr>
        <w:t xml:space="preserve">. </w:t>
      </w:r>
      <w:r w:rsidR="00092327">
        <w:rPr>
          <w:rFonts w:asciiTheme="minorBidi" w:hAnsiTheme="minorBidi"/>
          <w:sz w:val="24"/>
        </w:rPr>
        <w:t>Critical l</w:t>
      </w:r>
      <w:r w:rsidR="00790C0E">
        <w:rPr>
          <w:rFonts w:asciiTheme="minorBidi" w:hAnsiTheme="minorBidi"/>
          <w:sz w:val="24"/>
        </w:rPr>
        <w:t xml:space="preserve">iterature problematizes the HRM paradigm and HR practice in </w:t>
      </w:r>
      <w:r w:rsidR="00092327">
        <w:rPr>
          <w:rFonts w:asciiTheme="minorBidi" w:hAnsiTheme="minorBidi"/>
          <w:sz w:val="24"/>
        </w:rPr>
        <w:t xml:space="preserve">respect </w:t>
      </w:r>
      <w:r w:rsidR="00790C0E">
        <w:rPr>
          <w:rFonts w:asciiTheme="minorBidi" w:hAnsiTheme="minorBidi"/>
          <w:sz w:val="24"/>
        </w:rPr>
        <w:t>of equality and diversity and a review of this literature</w:t>
      </w:r>
      <w:r w:rsidR="00092327">
        <w:rPr>
          <w:rFonts w:asciiTheme="minorBidi" w:hAnsiTheme="minorBidi"/>
          <w:sz w:val="24"/>
        </w:rPr>
        <w:t xml:space="preserve"> provides broad suggestions of what practitioner discourses may reveal. </w:t>
      </w:r>
      <w:r w:rsidR="00790C0E">
        <w:rPr>
          <w:rFonts w:asciiTheme="minorBidi" w:hAnsiTheme="minorBidi"/>
          <w:sz w:val="24"/>
        </w:rPr>
        <w:t xml:space="preserve"> </w:t>
      </w:r>
      <w:r w:rsidR="007050AF" w:rsidRPr="00F55898">
        <w:rPr>
          <w:rFonts w:asciiTheme="minorBidi" w:hAnsiTheme="minorBidi"/>
          <w:sz w:val="24"/>
        </w:rPr>
        <w:t>The literature suggests that HR has not been a successful advocate of diversity: Benschop (2001: 1166) cites the ‘profound silence about diversity which typifies so many HRM debates’.</w:t>
      </w:r>
      <w:r w:rsidR="007050AF">
        <w:rPr>
          <w:rFonts w:asciiTheme="minorBidi" w:hAnsiTheme="minorBidi"/>
          <w:sz w:val="24"/>
        </w:rPr>
        <w:t xml:space="preserve"> Could this in part be due to the clandestine role of HR in the enactment of </w:t>
      </w:r>
      <w:r w:rsidR="007050AF" w:rsidRPr="007050AF">
        <w:rPr>
          <w:rFonts w:asciiTheme="minorBidi" w:hAnsiTheme="minorBidi"/>
          <w:i/>
          <w:iCs/>
          <w:sz w:val="24"/>
        </w:rPr>
        <w:t>equality</w:t>
      </w:r>
      <w:r w:rsidR="007050AF">
        <w:rPr>
          <w:rFonts w:asciiTheme="minorBidi" w:hAnsiTheme="minorBidi"/>
          <w:sz w:val="24"/>
        </w:rPr>
        <w:t xml:space="preserve"> in the undesirable form of the reactive, individual, complaints-based tribunal process? </w:t>
      </w:r>
    </w:p>
    <w:p w:rsidR="003C7E7C" w:rsidRPr="00FF5788" w:rsidRDefault="008B140F" w:rsidP="000436A7">
      <w:pPr>
        <w:jc w:val="both"/>
        <w:rPr>
          <w:rFonts w:asciiTheme="minorBidi" w:hAnsiTheme="minorBidi"/>
          <w:sz w:val="24"/>
          <w:szCs w:val="24"/>
        </w:rPr>
      </w:pPr>
      <w:r>
        <w:rPr>
          <w:rFonts w:asciiTheme="minorBidi" w:hAnsiTheme="minorBidi"/>
          <w:sz w:val="24"/>
        </w:rPr>
        <w:t xml:space="preserve">The literature indicates interesting parallels in the evolution of HRM and diversity management. </w:t>
      </w:r>
      <w:r w:rsidR="007050AF">
        <w:rPr>
          <w:rFonts w:asciiTheme="minorBidi" w:hAnsiTheme="minorBidi"/>
          <w:sz w:val="24"/>
        </w:rPr>
        <w:t xml:space="preserve"> </w:t>
      </w:r>
      <w:r w:rsidRPr="00F55898">
        <w:rPr>
          <w:rFonts w:asciiTheme="minorBidi" w:hAnsiTheme="minorBidi"/>
          <w:sz w:val="24"/>
        </w:rPr>
        <w:t xml:space="preserve">‘Diversity’ has been ‘enthusiastically heralded as the new paradigm’ (Healy </w:t>
      </w:r>
      <w:r w:rsidRPr="00BC2545">
        <w:rPr>
          <w:rFonts w:asciiTheme="minorBidi" w:hAnsiTheme="minorBidi"/>
          <w:i/>
          <w:sz w:val="24"/>
        </w:rPr>
        <w:t>et al</w:t>
      </w:r>
      <w:r w:rsidRPr="00F55898">
        <w:rPr>
          <w:rFonts w:asciiTheme="minorBidi" w:hAnsiTheme="minorBidi"/>
          <w:sz w:val="24"/>
        </w:rPr>
        <w:t>, 2011:</w:t>
      </w:r>
      <w:r w:rsidR="00DD5BE2">
        <w:rPr>
          <w:rFonts w:asciiTheme="minorBidi" w:hAnsiTheme="minorBidi"/>
          <w:sz w:val="24"/>
        </w:rPr>
        <w:t xml:space="preserve"> </w:t>
      </w:r>
      <w:r w:rsidRPr="00F55898">
        <w:rPr>
          <w:rFonts w:asciiTheme="minorBidi" w:hAnsiTheme="minorBidi"/>
          <w:sz w:val="24"/>
        </w:rPr>
        <w:t>10), born of its precursor ‘equality’ in much the s</w:t>
      </w:r>
      <w:r>
        <w:rPr>
          <w:rFonts w:asciiTheme="minorBidi" w:hAnsiTheme="minorBidi"/>
          <w:sz w:val="24"/>
        </w:rPr>
        <w:t>ame way that ‘HRM’ was born</w:t>
      </w:r>
      <w:r w:rsidR="00E87118">
        <w:rPr>
          <w:rFonts w:asciiTheme="minorBidi" w:hAnsiTheme="minorBidi"/>
          <w:sz w:val="24"/>
        </w:rPr>
        <w:t xml:space="preserve"> of ‘personnel’ (</w:t>
      </w:r>
      <w:r w:rsidRPr="00F55898">
        <w:rPr>
          <w:rFonts w:asciiTheme="minorBidi" w:hAnsiTheme="minorBidi"/>
          <w:sz w:val="24"/>
        </w:rPr>
        <w:t>Greene</w:t>
      </w:r>
      <w:r w:rsidR="00E87118">
        <w:rPr>
          <w:rFonts w:asciiTheme="minorBidi" w:hAnsiTheme="minorBidi"/>
          <w:sz w:val="24"/>
        </w:rPr>
        <w:t xml:space="preserve"> and Kirton</w:t>
      </w:r>
      <w:r w:rsidRPr="00F55898">
        <w:rPr>
          <w:rFonts w:asciiTheme="minorBidi" w:hAnsiTheme="minorBidi"/>
          <w:sz w:val="24"/>
        </w:rPr>
        <w:t>, 2011:</w:t>
      </w:r>
      <w:r w:rsidR="00BC2545">
        <w:rPr>
          <w:rFonts w:asciiTheme="minorBidi" w:hAnsiTheme="minorBidi"/>
          <w:sz w:val="24"/>
        </w:rPr>
        <w:t xml:space="preserve"> 24;</w:t>
      </w:r>
      <w:r w:rsidRPr="00F55898">
        <w:rPr>
          <w:rFonts w:asciiTheme="minorBidi" w:hAnsiTheme="minorBidi"/>
          <w:sz w:val="24"/>
        </w:rPr>
        <w:t xml:space="preserve"> Kirton </w:t>
      </w:r>
      <w:r w:rsidRPr="00BC2545">
        <w:rPr>
          <w:rFonts w:asciiTheme="minorBidi" w:hAnsiTheme="minorBidi"/>
          <w:i/>
          <w:sz w:val="24"/>
        </w:rPr>
        <w:t>et al</w:t>
      </w:r>
      <w:r w:rsidR="00BC2545" w:rsidRPr="00BC2545">
        <w:rPr>
          <w:rFonts w:asciiTheme="minorBidi" w:hAnsiTheme="minorBidi"/>
          <w:i/>
          <w:sz w:val="24"/>
        </w:rPr>
        <w:t>.</w:t>
      </w:r>
      <w:r w:rsidRPr="00BC2545">
        <w:rPr>
          <w:rFonts w:asciiTheme="minorBidi" w:hAnsiTheme="minorBidi"/>
          <w:i/>
          <w:sz w:val="24"/>
        </w:rPr>
        <w:t>,</w:t>
      </w:r>
      <w:r w:rsidR="00BC2545">
        <w:rPr>
          <w:rFonts w:asciiTheme="minorBidi" w:hAnsiTheme="minorBidi"/>
          <w:sz w:val="24"/>
        </w:rPr>
        <w:t xml:space="preserve"> 2007;</w:t>
      </w:r>
      <w:r w:rsidRPr="00F55898">
        <w:rPr>
          <w:rFonts w:asciiTheme="minorBidi" w:hAnsiTheme="minorBidi"/>
          <w:sz w:val="24"/>
        </w:rPr>
        <w:t xml:space="preserve"> Dickens, 1999). The debate as to whether ‘diversity’ represents a genuine paradigm shift, or is a discursive shift (Healy et al, 2011:</w:t>
      </w:r>
      <w:r w:rsidR="00BC2545">
        <w:rPr>
          <w:rFonts w:asciiTheme="minorBidi" w:hAnsiTheme="minorBidi"/>
          <w:sz w:val="24"/>
        </w:rPr>
        <w:t xml:space="preserve"> </w:t>
      </w:r>
      <w:r w:rsidRPr="00F55898">
        <w:rPr>
          <w:rFonts w:asciiTheme="minorBidi" w:hAnsiTheme="minorBidi"/>
          <w:sz w:val="24"/>
        </w:rPr>
        <w:t xml:space="preserve">11) that has not yielded significantly different outcomes to ‘equality’ bears many similarities to the questionable ‘evolution’ of ‘HRM’ from ‘personnel’. Marsden (1997: 108) proposes that the advocacy of diversity ‘meshes’ with the individualism fostered by ‘new Industrial Relations’ and HRM. The North American hyperbole associated with ‘diversity’ and ‘HRM’ nourishes critical analyses of both as being managerialist from a British/European, </w:t>
      </w:r>
      <w:r w:rsidR="00BE2B03">
        <w:rPr>
          <w:rFonts w:asciiTheme="minorBidi" w:hAnsiTheme="minorBidi"/>
          <w:sz w:val="24"/>
        </w:rPr>
        <w:t>critical and industrial relations</w:t>
      </w:r>
      <w:r w:rsidRPr="00F55898">
        <w:rPr>
          <w:rFonts w:asciiTheme="minorBidi" w:hAnsiTheme="minorBidi"/>
          <w:sz w:val="24"/>
        </w:rPr>
        <w:t xml:space="preserve"> persp</w:t>
      </w:r>
      <w:r>
        <w:rPr>
          <w:rFonts w:asciiTheme="minorBidi" w:hAnsiTheme="minorBidi"/>
          <w:sz w:val="24"/>
        </w:rPr>
        <w:t>ective</w:t>
      </w:r>
      <w:r w:rsidR="00BE2B03">
        <w:rPr>
          <w:rFonts w:asciiTheme="minorBidi" w:hAnsiTheme="minorBidi"/>
          <w:sz w:val="24"/>
        </w:rPr>
        <w:t>s</w:t>
      </w:r>
      <w:r>
        <w:rPr>
          <w:rFonts w:asciiTheme="minorBidi" w:hAnsiTheme="minorBidi"/>
          <w:sz w:val="24"/>
        </w:rPr>
        <w:t xml:space="preserve"> (</w:t>
      </w:r>
      <w:r w:rsidR="00E87118">
        <w:rPr>
          <w:rFonts w:asciiTheme="minorBidi" w:hAnsiTheme="minorBidi"/>
          <w:sz w:val="24"/>
        </w:rPr>
        <w:t xml:space="preserve">see </w:t>
      </w:r>
      <w:r>
        <w:rPr>
          <w:rFonts w:asciiTheme="minorBidi" w:hAnsiTheme="minorBidi"/>
          <w:sz w:val="24"/>
        </w:rPr>
        <w:t>Greene</w:t>
      </w:r>
      <w:r w:rsidR="00E87118">
        <w:rPr>
          <w:rFonts w:asciiTheme="minorBidi" w:hAnsiTheme="minorBidi"/>
          <w:sz w:val="24"/>
        </w:rPr>
        <w:t xml:space="preserve"> and Kirton, 2011; Oswick, 2011</w:t>
      </w:r>
      <w:r>
        <w:rPr>
          <w:rFonts w:asciiTheme="minorBidi" w:hAnsiTheme="minorBidi"/>
          <w:sz w:val="24"/>
        </w:rPr>
        <w:t>;</w:t>
      </w:r>
      <w:r w:rsidRPr="00F55898">
        <w:rPr>
          <w:rFonts w:asciiTheme="minorBidi" w:hAnsiTheme="minorBidi"/>
          <w:sz w:val="24"/>
        </w:rPr>
        <w:t xml:space="preserve"> Zanoni </w:t>
      </w:r>
      <w:r w:rsidRPr="008B140F">
        <w:rPr>
          <w:rFonts w:asciiTheme="minorBidi" w:hAnsiTheme="minorBidi"/>
          <w:i/>
          <w:iCs/>
          <w:sz w:val="24"/>
        </w:rPr>
        <w:t>et al</w:t>
      </w:r>
      <w:r>
        <w:rPr>
          <w:rFonts w:asciiTheme="minorBidi" w:hAnsiTheme="minorBidi"/>
          <w:i/>
          <w:iCs/>
          <w:sz w:val="24"/>
        </w:rPr>
        <w:t>.,</w:t>
      </w:r>
      <w:r w:rsidRPr="00F55898">
        <w:rPr>
          <w:rFonts w:asciiTheme="minorBidi" w:hAnsiTheme="minorBidi"/>
          <w:sz w:val="24"/>
        </w:rPr>
        <w:t xml:space="preserve"> 2010).</w:t>
      </w:r>
      <w:r w:rsidR="003C7E7C">
        <w:rPr>
          <w:rFonts w:asciiTheme="minorBidi" w:hAnsiTheme="minorBidi"/>
          <w:sz w:val="24"/>
        </w:rPr>
        <w:t xml:space="preserve"> </w:t>
      </w:r>
      <w:r w:rsidR="003C7E7C" w:rsidRPr="00F55898">
        <w:rPr>
          <w:rFonts w:asciiTheme="minorBidi" w:hAnsiTheme="minorBidi"/>
          <w:sz w:val="24"/>
        </w:rPr>
        <w:t xml:space="preserve">Ulrich’s </w:t>
      </w:r>
      <w:r w:rsidR="008A29A8">
        <w:rPr>
          <w:rFonts w:asciiTheme="minorBidi" w:hAnsiTheme="minorBidi"/>
          <w:sz w:val="24"/>
        </w:rPr>
        <w:t>(</w:t>
      </w:r>
      <w:r w:rsidR="003C7E7C" w:rsidRPr="00F55898">
        <w:rPr>
          <w:rFonts w:asciiTheme="minorBidi" w:hAnsiTheme="minorBidi"/>
          <w:sz w:val="24"/>
        </w:rPr>
        <w:t>1997</w:t>
      </w:r>
      <w:r w:rsidR="008A29A8">
        <w:rPr>
          <w:rFonts w:asciiTheme="minorBidi" w:hAnsiTheme="minorBidi"/>
          <w:sz w:val="24"/>
        </w:rPr>
        <w:t>)</w:t>
      </w:r>
      <w:r w:rsidR="003C7E7C" w:rsidRPr="00F55898">
        <w:rPr>
          <w:rFonts w:asciiTheme="minorBidi" w:hAnsiTheme="minorBidi"/>
          <w:sz w:val="24"/>
        </w:rPr>
        <w:t xml:space="preserve"> model of the strategic HR ‘business partner’ has been instrumental in discounting the plurality of the employment relationship</w:t>
      </w:r>
      <w:r w:rsidR="00BE2B03">
        <w:rPr>
          <w:rFonts w:asciiTheme="minorBidi" w:hAnsiTheme="minorBidi"/>
          <w:sz w:val="24"/>
        </w:rPr>
        <w:t xml:space="preserve"> (Hope Hailey </w:t>
      </w:r>
      <w:r w:rsidR="00BE2B03" w:rsidRPr="00BE2B03">
        <w:rPr>
          <w:rFonts w:asciiTheme="minorBidi" w:hAnsiTheme="minorBidi"/>
          <w:i/>
          <w:iCs/>
          <w:sz w:val="24"/>
        </w:rPr>
        <w:t>et al.,</w:t>
      </w:r>
      <w:r w:rsidR="000436A7">
        <w:rPr>
          <w:rFonts w:asciiTheme="minorBidi" w:hAnsiTheme="minorBidi"/>
          <w:sz w:val="24"/>
        </w:rPr>
        <w:t xml:space="preserve"> 2005</w:t>
      </w:r>
      <w:r w:rsidR="003C7E7C" w:rsidRPr="00F55898">
        <w:rPr>
          <w:rFonts w:asciiTheme="minorBidi" w:hAnsiTheme="minorBidi"/>
          <w:sz w:val="24"/>
        </w:rPr>
        <w:t>).  As the premise of contemporary mainstream HRM is unitarist, to what degree can the profession contribute credibly to the inherently pluralist deba</w:t>
      </w:r>
      <w:r w:rsidR="00092327">
        <w:rPr>
          <w:rFonts w:asciiTheme="minorBidi" w:hAnsiTheme="minorBidi"/>
          <w:sz w:val="24"/>
        </w:rPr>
        <w:t xml:space="preserve">tes of equality and diversity? </w:t>
      </w:r>
      <w:r w:rsidR="00FF5788">
        <w:rPr>
          <w:rFonts w:asciiTheme="minorBidi" w:hAnsiTheme="minorBidi"/>
          <w:sz w:val="24"/>
        </w:rPr>
        <w:t>T</w:t>
      </w:r>
      <w:r w:rsidR="00FF5788" w:rsidRPr="00F55898">
        <w:rPr>
          <w:rFonts w:asciiTheme="minorBidi" w:hAnsiTheme="minorBidi"/>
          <w:sz w:val="24"/>
        </w:rPr>
        <w:t>he strong ‘consensus’ orientation of mainstream HRM (Keegan and Boselie, 2006: 1492), may inform and influence practitione</w:t>
      </w:r>
      <w:r w:rsidR="00FF5788">
        <w:rPr>
          <w:rFonts w:asciiTheme="minorBidi" w:hAnsiTheme="minorBidi"/>
          <w:sz w:val="24"/>
        </w:rPr>
        <w:t>r responses within my research. My</w:t>
      </w:r>
      <w:r w:rsidR="00FF5788" w:rsidRPr="00F55898">
        <w:rPr>
          <w:rFonts w:asciiTheme="minorBidi" w:hAnsiTheme="minorBidi"/>
          <w:sz w:val="24"/>
        </w:rPr>
        <w:t xml:space="preserve"> intention in interviewing </w:t>
      </w:r>
      <w:r w:rsidR="00FF5788">
        <w:rPr>
          <w:rFonts w:asciiTheme="minorBidi" w:hAnsiTheme="minorBidi"/>
          <w:sz w:val="24"/>
        </w:rPr>
        <w:t>operational HR practitioners</w:t>
      </w:r>
      <w:r w:rsidR="00FF5788" w:rsidRPr="00F55898">
        <w:rPr>
          <w:rFonts w:asciiTheme="minorBidi" w:hAnsiTheme="minorBidi"/>
          <w:sz w:val="24"/>
        </w:rPr>
        <w:t xml:space="preserve"> </w:t>
      </w:r>
      <w:r w:rsidR="00FF5788">
        <w:rPr>
          <w:rFonts w:asciiTheme="minorBidi" w:hAnsiTheme="minorBidi"/>
          <w:sz w:val="24"/>
        </w:rPr>
        <w:t xml:space="preserve">rather than HR directors </w:t>
      </w:r>
      <w:r w:rsidR="00FF5788" w:rsidRPr="00F55898">
        <w:rPr>
          <w:rFonts w:asciiTheme="minorBidi" w:hAnsiTheme="minorBidi"/>
          <w:sz w:val="24"/>
        </w:rPr>
        <w:t>is to identify percept</w:t>
      </w:r>
      <w:r w:rsidR="00FF5788">
        <w:rPr>
          <w:rFonts w:asciiTheme="minorBidi" w:hAnsiTheme="minorBidi"/>
          <w:sz w:val="24"/>
        </w:rPr>
        <w:t>ions at the level of enactment however</w:t>
      </w:r>
      <w:r w:rsidR="00FF5788" w:rsidRPr="00F55898">
        <w:rPr>
          <w:rFonts w:asciiTheme="minorBidi" w:hAnsiTheme="minorBidi"/>
          <w:sz w:val="24"/>
        </w:rPr>
        <w:t xml:space="preserve"> </w:t>
      </w:r>
      <w:r w:rsidR="00FF5788">
        <w:rPr>
          <w:rFonts w:asciiTheme="minorBidi" w:hAnsiTheme="minorBidi"/>
          <w:sz w:val="24"/>
        </w:rPr>
        <w:t xml:space="preserve">it is possible that </w:t>
      </w:r>
      <w:r w:rsidR="00FF5788" w:rsidRPr="00F55898">
        <w:rPr>
          <w:rFonts w:asciiTheme="minorBidi" w:hAnsiTheme="minorBidi"/>
          <w:sz w:val="24"/>
        </w:rPr>
        <w:t xml:space="preserve">‘business case’ and organisational policy </w:t>
      </w:r>
      <w:r w:rsidR="00FF5788">
        <w:rPr>
          <w:rFonts w:asciiTheme="minorBidi" w:hAnsiTheme="minorBidi"/>
          <w:sz w:val="24"/>
        </w:rPr>
        <w:t xml:space="preserve">rhetoric </w:t>
      </w:r>
      <w:r w:rsidR="00FF5788" w:rsidRPr="00F55898">
        <w:rPr>
          <w:rFonts w:asciiTheme="minorBidi" w:hAnsiTheme="minorBidi"/>
          <w:sz w:val="24"/>
        </w:rPr>
        <w:t xml:space="preserve">may </w:t>
      </w:r>
      <w:r w:rsidR="00FF5788">
        <w:rPr>
          <w:rFonts w:asciiTheme="minorBidi" w:hAnsiTheme="minorBidi"/>
          <w:sz w:val="24"/>
        </w:rPr>
        <w:t>dominate</w:t>
      </w:r>
      <w:r w:rsidR="00FF5788" w:rsidRPr="00F55898">
        <w:rPr>
          <w:rFonts w:asciiTheme="minorBidi" w:hAnsiTheme="minorBidi"/>
          <w:sz w:val="24"/>
        </w:rPr>
        <w:t xml:space="preserve"> </w:t>
      </w:r>
      <w:r w:rsidR="00FF5788">
        <w:rPr>
          <w:rFonts w:asciiTheme="minorBidi" w:hAnsiTheme="minorBidi"/>
          <w:sz w:val="24"/>
        </w:rPr>
        <w:t>the contributions of practitioners seeking to provide ‘correct’ answers.</w:t>
      </w:r>
    </w:p>
    <w:p w:rsidR="007050AF" w:rsidRDefault="00DD5BE2" w:rsidP="008026F5">
      <w:pPr>
        <w:jc w:val="both"/>
        <w:rPr>
          <w:rFonts w:asciiTheme="minorBidi" w:hAnsiTheme="minorBidi"/>
          <w:sz w:val="24"/>
        </w:rPr>
      </w:pPr>
      <w:r>
        <w:rPr>
          <w:rFonts w:asciiTheme="minorBidi" w:hAnsiTheme="minorBidi"/>
          <w:sz w:val="24"/>
        </w:rPr>
        <w:t xml:space="preserve">Wilson (2007: 155) captures the essence of the conflict of equality and diversity in HR practice: the HR function is required to harness difference in order to ensure </w:t>
      </w:r>
      <w:r>
        <w:rPr>
          <w:rFonts w:asciiTheme="minorBidi" w:hAnsiTheme="minorBidi"/>
          <w:sz w:val="24"/>
        </w:rPr>
        <w:lastRenderedPageBreak/>
        <w:t xml:space="preserve">competitive advantage for the organisation yet the HR function is simultaneously tasked with ensuring the absence of difference to engender equal treatment. The generally poor standing of HR </w:t>
      </w:r>
      <w:r w:rsidR="008026F5">
        <w:rPr>
          <w:rFonts w:asciiTheme="minorBidi" w:hAnsiTheme="minorBidi"/>
          <w:sz w:val="24"/>
        </w:rPr>
        <w:t xml:space="preserve">further </w:t>
      </w:r>
      <w:r>
        <w:rPr>
          <w:rFonts w:asciiTheme="minorBidi" w:hAnsiTheme="minorBidi"/>
          <w:sz w:val="24"/>
        </w:rPr>
        <w:t xml:space="preserve">impacts on </w:t>
      </w:r>
      <w:r w:rsidR="008026F5">
        <w:rPr>
          <w:rFonts w:asciiTheme="minorBidi" w:hAnsiTheme="minorBidi"/>
          <w:sz w:val="24"/>
        </w:rPr>
        <w:t xml:space="preserve">the enactment of </w:t>
      </w:r>
      <w:r>
        <w:rPr>
          <w:rFonts w:asciiTheme="minorBidi" w:hAnsiTheme="minorBidi"/>
          <w:sz w:val="24"/>
        </w:rPr>
        <w:t xml:space="preserve">equality and diversity. </w:t>
      </w:r>
      <w:r w:rsidR="00B82F89" w:rsidRPr="00F55898">
        <w:rPr>
          <w:rFonts w:asciiTheme="minorBidi" w:hAnsiTheme="minorBidi"/>
          <w:sz w:val="24"/>
        </w:rPr>
        <w:t xml:space="preserve">Operational HR practitioners are ‘structurally isolated’ (Francis and Keegan, 2006) </w:t>
      </w:r>
      <w:r w:rsidR="007050AF">
        <w:rPr>
          <w:rFonts w:asciiTheme="minorBidi" w:hAnsiTheme="minorBidi"/>
          <w:sz w:val="24"/>
        </w:rPr>
        <w:t>and t</w:t>
      </w:r>
      <w:r w:rsidR="007050AF" w:rsidRPr="00F55898">
        <w:rPr>
          <w:rFonts w:asciiTheme="minorBidi" w:hAnsiTheme="minorBidi"/>
          <w:sz w:val="24"/>
        </w:rPr>
        <w:t xml:space="preserve">he CIPD (2012: 15) pragmatically acknowledges the poor standing of HR, indicating that practitioners ‘walk a tightrope’ in ‘driving diversity practice’, given that ‘they frequently have to deal with the poor credibility attached to the function by many in the business world’. </w:t>
      </w:r>
    </w:p>
    <w:p w:rsidR="00B82F89" w:rsidRPr="00F55898" w:rsidRDefault="00B82F89" w:rsidP="004C6A2F">
      <w:pPr>
        <w:jc w:val="both"/>
        <w:rPr>
          <w:rFonts w:asciiTheme="minorBidi" w:hAnsiTheme="minorBidi"/>
          <w:sz w:val="24"/>
        </w:rPr>
      </w:pPr>
      <w:r w:rsidRPr="00F55898">
        <w:rPr>
          <w:rFonts w:asciiTheme="minorBidi" w:hAnsiTheme="minorBidi"/>
          <w:sz w:val="24"/>
        </w:rPr>
        <w:t>Acker (2006: 443) defines ‘inequality regimes’ as ‘systematic disparities between participants in power and control over goals, resources, and outcomes’ and Berry and Bell identify HR as the enactors of these processes, thereby locating HR as instrumental in perpetuating inequality</w:t>
      </w:r>
      <w:r w:rsidR="00410569">
        <w:rPr>
          <w:rFonts w:asciiTheme="minorBidi" w:hAnsiTheme="minorBidi"/>
          <w:sz w:val="24"/>
        </w:rPr>
        <w:t xml:space="preserve"> (2012: 238)</w:t>
      </w:r>
      <w:r w:rsidRPr="00F55898">
        <w:rPr>
          <w:rFonts w:asciiTheme="minorBidi" w:hAnsiTheme="minorBidi"/>
          <w:sz w:val="24"/>
        </w:rPr>
        <w:t>. Liff and Wajcman (1996: 81) propose that personnel /human resources departments tend to ‘initiate and control’ equality policies in the UK, emphasising the bureaucratic and policing role of HR in respect of equality</w:t>
      </w:r>
      <w:r w:rsidR="008026F5">
        <w:rPr>
          <w:rFonts w:asciiTheme="minorBidi" w:hAnsiTheme="minorBidi"/>
          <w:sz w:val="24"/>
        </w:rPr>
        <w:t>. In this process,</w:t>
      </w:r>
      <w:r w:rsidRPr="00F55898">
        <w:rPr>
          <w:rFonts w:asciiTheme="minorBidi" w:hAnsiTheme="minorBidi"/>
          <w:sz w:val="24"/>
        </w:rPr>
        <w:t xml:space="preserve"> equality and diversity issues are reduced ‘to minor hurdles which could easily be overcome if the right steps were taken’ Lorbiecki and Jack (2000: 21).</w:t>
      </w:r>
      <w:r w:rsidR="006E1E59">
        <w:rPr>
          <w:rFonts w:asciiTheme="minorBidi" w:hAnsiTheme="minorBidi"/>
          <w:sz w:val="24"/>
        </w:rPr>
        <w:t xml:space="preserve"> Wilson (2007) notes that discrepancy between organisational policy and practice in respect of equality and diversity is a well-recognised phenomenon. </w:t>
      </w:r>
      <w:r w:rsidR="008026F5">
        <w:rPr>
          <w:rFonts w:asciiTheme="minorBidi" w:hAnsiTheme="minorBidi"/>
          <w:sz w:val="24"/>
        </w:rPr>
        <w:t xml:space="preserve">The literature suggests that HRM and equality and diversity mutually reinforce </w:t>
      </w:r>
      <w:r w:rsidR="000417E9">
        <w:rPr>
          <w:rFonts w:asciiTheme="minorBidi" w:hAnsiTheme="minorBidi"/>
          <w:sz w:val="24"/>
        </w:rPr>
        <w:t xml:space="preserve">the </w:t>
      </w:r>
      <w:r w:rsidR="008026F5">
        <w:rPr>
          <w:rFonts w:asciiTheme="minorBidi" w:hAnsiTheme="minorBidi"/>
          <w:sz w:val="24"/>
        </w:rPr>
        <w:t xml:space="preserve">external perceptions that </w:t>
      </w:r>
      <w:r w:rsidR="004C6A2F">
        <w:rPr>
          <w:rFonts w:asciiTheme="minorBidi" w:hAnsiTheme="minorBidi"/>
          <w:sz w:val="24"/>
        </w:rPr>
        <w:t>both</w:t>
      </w:r>
      <w:r w:rsidR="008026F5">
        <w:rPr>
          <w:rFonts w:asciiTheme="minorBidi" w:hAnsiTheme="minorBidi"/>
          <w:sz w:val="24"/>
        </w:rPr>
        <w:t xml:space="preserve"> are characterised by bureaucracy.   </w:t>
      </w:r>
    </w:p>
    <w:p w:rsidR="00B82F89" w:rsidRPr="00F55898" w:rsidRDefault="004C6A2F" w:rsidP="00916924">
      <w:pPr>
        <w:jc w:val="both"/>
        <w:rPr>
          <w:rFonts w:asciiTheme="minorBidi" w:hAnsiTheme="minorBidi"/>
          <w:sz w:val="24"/>
        </w:rPr>
      </w:pPr>
      <w:r>
        <w:rPr>
          <w:rFonts w:asciiTheme="minorBidi" w:hAnsiTheme="minorBidi"/>
          <w:sz w:val="24"/>
        </w:rPr>
        <w:t xml:space="preserve">The critical literature suggests that human resource processes seek to align diverse identities according to organisational specifications. </w:t>
      </w:r>
      <w:r w:rsidR="00B82F89" w:rsidRPr="00F55898">
        <w:rPr>
          <w:rFonts w:asciiTheme="minorBidi" w:hAnsiTheme="minorBidi"/>
          <w:sz w:val="24"/>
        </w:rPr>
        <w:t>Lorbiecki and Jack (2000: 21) suggest that the business case for diversity ‘legitimized organizational scrutiny of employees’ responses to difference and suggested that there were ways of changing them if responses were deemed ‘improper’’. As such diversity management has become a procedural aspect of human resource management (</w:t>
      </w:r>
      <w:r w:rsidR="00B82F89" w:rsidRPr="00F55898">
        <w:rPr>
          <w:rFonts w:asciiTheme="minorBidi" w:hAnsiTheme="minorBidi"/>
          <w:i/>
          <w:iCs/>
          <w:sz w:val="24"/>
        </w:rPr>
        <w:t>ibid</w:t>
      </w:r>
      <w:r w:rsidR="00B82F89" w:rsidRPr="00F55898">
        <w:rPr>
          <w:rFonts w:asciiTheme="minorBidi" w:hAnsiTheme="minorBidi"/>
          <w:sz w:val="24"/>
        </w:rPr>
        <w:t xml:space="preserve">). Alvesson </w:t>
      </w:r>
      <w:r w:rsidR="00B82F89" w:rsidRPr="00F55898">
        <w:rPr>
          <w:rFonts w:asciiTheme="minorBidi" w:hAnsiTheme="minorBidi"/>
          <w:i/>
          <w:iCs/>
          <w:sz w:val="24"/>
        </w:rPr>
        <w:t>et al.</w:t>
      </w:r>
      <w:r w:rsidR="00B82F89" w:rsidRPr="00F55898">
        <w:rPr>
          <w:rFonts w:asciiTheme="minorBidi" w:hAnsiTheme="minorBidi"/>
          <w:sz w:val="24"/>
        </w:rPr>
        <w:t xml:space="preserve"> (2008: 16) suggest that human resource management techniques regulate the identity of subordinate employees in a seductive process whereby employees ‘calibrate’ their ‘senses of self with a restricted catalogue of corporate-approved identities’.   Zanoni and Janssens (2003: 70) highlight that HR practitioners discursively construct individual, ‘diverse’ employees as members of groups in the context of essentialist understandings of group characteristics. Practitioner constructions of diversity as a group phe</w:t>
      </w:r>
      <w:r w:rsidR="007050AF">
        <w:rPr>
          <w:rFonts w:asciiTheme="minorBidi" w:hAnsiTheme="minorBidi"/>
          <w:sz w:val="24"/>
        </w:rPr>
        <w:t>nomenon confound</w:t>
      </w:r>
      <w:r w:rsidR="00B82F89" w:rsidRPr="00F55898">
        <w:rPr>
          <w:rFonts w:asciiTheme="minorBidi" w:hAnsiTheme="minorBidi"/>
          <w:sz w:val="24"/>
        </w:rPr>
        <w:t xml:space="preserve"> the theoretical argument of diversity as a celebration of individual difference</w:t>
      </w:r>
      <w:r w:rsidR="007050AF">
        <w:rPr>
          <w:rFonts w:asciiTheme="minorBidi" w:hAnsiTheme="minorBidi"/>
          <w:sz w:val="24"/>
        </w:rPr>
        <w:t xml:space="preserve">. </w:t>
      </w:r>
      <w:r w:rsidR="00B82F89" w:rsidRPr="00F55898">
        <w:rPr>
          <w:rFonts w:asciiTheme="minorBidi" w:hAnsiTheme="minorBidi"/>
          <w:sz w:val="24"/>
        </w:rPr>
        <w:t xml:space="preserve">  </w:t>
      </w:r>
    </w:p>
    <w:p w:rsidR="00925CA6" w:rsidRDefault="003361EF" w:rsidP="00925CA6">
      <w:pPr>
        <w:jc w:val="both"/>
        <w:rPr>
          <w:rFonts w:asciiTheme="minorBidi" w:hAnsiTheme="minorBidi"/>
          <w:b/>
          <w:sz w:val="24"/>
        </w:rPr>
      </w:pPr>
      <w:r>
        <w:rPr>
          <w:rFonts w:asciiTheme="minorBidi" w:hAnsiTheme="minorBidi"/>
          <w:b/>
          <w:sz w:val="24"/>
        </w:rPr>
        <w:t xml:space="preserve">Conclusion </w:t>
      </w:r>
    </w:p>
    <w:p w:rsidR="00A6566E" w:rsidRDefault="00925CA6" w:rsidP="00A6566E">
      <w:pPr>
        <w:jc w:val="both"/>
        <w:rPr>
          <w:rFonts w:asciiTheme="minorBidi" w:hAnsiTheme="minorBidi"/>
          <w:bCs/>
          <w:sz w:val="24"/>
        </w:rPr>
      </w:pPr>
      <w:r>
        <w:rPr>
          <w:rFonts w:asciiTheme="minorBidi" w:hAnsiTheme="minorBidi"/>
          <w:bCs/>
          <w:sz w:val="24"/>
        </w:rPr>
        <w:t xml:space="preserve">UK equality regulation in the current form of the EqA 2010 and the intersectional focus of scholarship are divergent. This divergence raises interesting questions as to </w:t>
      </w:r>
      <w:r w:rsidR="00A6566E">
        <w:rPr>
          <w:rFonts w:asciiTheme="minorBidi" w:hAnsiTheme="minorBidi"/>
          <w:bCs/>
          <w:sz w:val="24"/>
        </w:rPr>
        <w:t>how equality an</w:t>
      </w:r>
      <w:r w:rsidR="00C3074A">
        <w:rPr>
          <w:rFonts w:asciiTheme="minorBidi" w:hAnsiTheme="minorBidi"/>
          <w:bCs/>
          <w:sz w:val="24"/>
        </w:rPr>
        <w:t xml:space="preserve">d diversity are experienced and perceived at the level of enactment. </w:t>
      </w:r>
      <w:r w:rsidR="00A6566E">
        <w:rPr>
          <w:rFonts w:asciiTheme="minorBidi" w:hAnsiTheme="minorBidi"/>
          <w:bCs/>
          <w:sz w:val="24"/>
        </w:rPr>
        <w:t xml:space="preserve">Enactment-level research would enable a re-contextualisation of the ongoing prominence of gender, race and class in scholarship. </w:t>
      </w:r>
    </w:p>
    <w:p w:rsidR="00B728F3" w:rsidRPr="00A6566E" w:rsidRDefault="00925CA6" w:rsidP="000B6F88">
      <w:pPr>
        <w:jc w:val="both"/>
        <w:rPr>
          <w:rFonts w:asciiTheme="minorBidi" w:hAnsiTheme="minorBidi"/>
          <w:bCs/>
          <w:sz w:val="24"/>
        </w:rPr>
      </w:pPr>
      <w:r>
        <w:rPr>
          <w:rFonts w:asciiTheme="minorBidi" w:hAnsiTheme="minorBidi"/>
          <w:bCs/>
          <w:sz w:val="24"/>
        </w:rPr>
        <w:lastRenderedPageBreak/>
        <w:t xml:space="preserve">Critically orientated research into equality and diversity at the level of enactment could provide insight </w:t>
      </w:r>
      <w:r w:rsidR="00A6566E">
        <w:rPr>
          <w:rFonts w:asciiTheme="minorBidi" w:hAnsiTheme="minorBidi"/>
          <w:bCs/>
          <w:sz w:val="24"/>
        </w:rPr>
        <w:t xml:space="preserve">that positivist and managerialist research does not seek to capture. </w:t>
      </w:r>
      <w:r w:rsidR="006178EC">
        <w:rPr>
          <w:rFonts w:asciiTheme="minorBidi" w:hAnsiTheme="minorBidi"/>
          <w:bCs/>
          <w:sz w:val="24"/>
        </w:rPr>
        <w:t xml:space="preserve">Positivist scholarship is argued to dominate management and organisation studies </w:t>
      </w:r>
      <w:r w:rsidR="00EC6156">
        <w:rPr>
          <w:rFonts w:asciiTheme="minorBidi" w:hAnsiTheme="minorBidi"/>
          <w:bCs/>
          <w:sz w:val="24"/>
        </w:rPr>
        <w:t xml:space="preserve">generally </w:t>
      </w:r>
      <w:r w:rsidR="006178EC">
        <w:rPr>
          <w:rFonts w:asciiTheme="minorBidi" w:hAnsiTheme="minorBidi"/>
          <w:bCs/>
          <w:sz w:val="24"/>
        </w:rPr>
        <w:t xml:space="preserve">(Özbilgin </w:t>
      </w:r>
      <w:r w:rsidR="006178EC" w:rsidRPr="006178EC">
        <w:rPr>
          <w:rFonts w:asciiTheme="minorBidi" w:hAnsiTheme="minorBidi"/>
          <w:bCs/>
          <w:i/>
          <w:iCs/>
          <w:sz w:val="24"/>
        </w:rPr>
        <w:t>et al</w:t>
      </w:r>
      <w:r w:rsidR="006178EC">
        <w:rPr>
          <w:rFonts w:asciiTheme="minorBidi" w:hAnsiTheme="minorBidi"/>
          <w:bCs/>
          <w:sz w:val="24"/>
        </w:rPr>
        <w:t xml:space="preserve">., 2013: 181) </w:t>
      </w:r>
      <w:r w:rsidR="00EC6156">
        <w:rPr>
          <w:rFonts w:asciiTheme="minorBidi" w:hAnsiTheme="minorBidi"/>
          <w:bCs/>
          <w:sz w:val="24"/>
        </w:rPr>
        <w:t>including</w:t>
      </w:r>
      <w:r w:rsidR="006178EC">
        <w:rPr>
          <w:rFonts w:asciiTheme="minorBidi" w:hAnsiTheme="minorBidi"/>
          <w:bCs/>
          <w:sz w:val="24"/>
        </w:rPr>
        <w:t xml:space="preserve"> </w:t>
      </w:r>
      <w:r w:rsidR="00EC6156">
        <w:rPr>
          <w:rFonts w:asciiTheme="minorBidi" w:hAnsiTheme="minorBidi"/>
          <w:bCs/>
          <w:sz w:val="24"/>
        </w:rPr>
        <w:t>research into HRM</w:t>
      </w:r>
      <w:r w:rsidR="008965FA">
        <w:rPr>
          <w:rFonts w:asciiTheme="minorBidi" w:hAnsiTheme="minorBidi"/>
          <w:bCs/>
          <w:sz w:val="24"/>
        </w:rPr>
        <w:t xml:space="preserve">, which is seen to be </w:t>
      </w:r>
      <w:proofErr w:type="spellStart"/>
      <w:r w:rsidR="008965FA">
        <w:rPr>
          <w:rFonts w:asciiTheme="minorBidi" w:hAnsiTheme="minorBidi"/>
          <w:bCs/>
          <w:sz w:val="24"/>
        </w:rPr>
        <w:t>unreflexive</w:t>
      </w:r>
      <w:proofErr w:type="spellEnd"/>
      <w:r w:rsidR="008965FA">
        <w:rPr>
          <w:rFonts w:asciiTheme="minorBidi" w:hAnsiTheme="minorBidi"/>
          <w:bCs/>
          <w:sz w:val="24"/>
        </w:rPr>
        <w:t xml:space="preserve"> and consensus-orientated</w:t>
      </w:r>
      <w:r w:rsidR="00EC6156">
        <w:rPr>
          <w:rFonts w:asciiTheme="minorBidi" w:hAnsiTheme="minorBidi"/>
          <w:bCs/>
          <w:sz w:val="24"/>
        </w:rPr>
        <w:t xml:space="preserve"> </w:t>
      </w:r>
      <w:r w:rsidR="008965FA">
        <w:rPr>
          <w:rFonts w:asciiTheme="minorBidi" w:hAnsiTheme="minorBidi"/>
          <w:bCs/>
          <w:sz w:val="24"/>
        </w:rPr>
        <w:t xml:space="preserve">(Janssens and Steyaert, 2009; Thompson, 2011; Keegan and Boselie, 2006). </w:t>
      </w:r>
      <w:r w:rsidR="00B728F3">
        <w:rPr>
          <w:rFonts w:asciiTheme="minorBidi" w:hAnsiTheme="minorBidi"/>
          <w:bCs/>
          <w:sz w:val="24"/>
        </w:rPr>
        <w:t>Critical research in this area has tended to focus on large employers</w:t>
      </w:r>
      <w:r w:rsidR="00355DF1">
        <w:rPr>
          <w:rFonts w:asciiTheme="minorBidi" w:hAnsiTheme="minorBidi"/>
          <w:bCs/>
          <w:sz w:val="24"/>
        </w:rPr>
        <w:t>; Zanoni and Janssens for example selected organisations ‘known for their diversity policies’ (2003: 60). A</w:t>
      </w:r>
      <w:r w:rsidR="00B728F3">
        <w:rPr>
          <w:rFonts w:asciiTheme="minorBidi" w:hAnsiTheme="minorBidi"/>
          <w:bCs/>
          <w:sz w:val="24"/>
        </w:rPr>
        <w:t xml:space="preserve"> geographic study that includes representation from a wider range of organisations and sizes of organisations would broaden our understanding of the realities of equality </w:t>
      </w:r>
      <w:r w:rsidR="00431955">
        <w:rPr>
          <w:rFonts w:asciiTheme="minorBidi" w:hAnsiTheme="minorBidi"/>
          <w:bCs/>
          <w:sz w:val="24"/>
        </w:rPr>
        <w:t>and diversity in UK workplaces. I</w:t>
      </w:r>
      <w:r w:rsidR="00B728F3">
        <w:rPr>
          <w:rFonts w:asciiTheme="minorBidi" w:hAnsiTheme="minorBidi"/>
          <w:bCs/>
          <w:sz w:val="24"/>
        </w:rPr>
        <w:t xml:space="preserve">nvestigation into the perceptions of operational HR practitioners’ perceptions of equality and diversity could </w:t>
      </w:r>
      <w:r w:rsidR="000B6F88">
        <w:rPr>
          <w:rFonts w:asciiTheme="minorBidi" w:hAnsiTheme="minorBidi"/>
          <w:bCs/>
          <w:sz w:val="24"/>
        </w:rPr>
        <w:t>indicate</w:t>
      </w:r>
      <w:r w:rsidR="00B728F3">
        <w:rPr>
          <w:rFonts w:asciiTheme="minorBidi" w:hAnsiTheme="minorBidi"/>
          <w:bCs/>
          <w:sz w:val="24"/>
        </w:rPr>
        <w:t xml:space="preserve"> the climate of professional </w:t>
      </w:r>
      <w:r w:rsidR="00431955">
        <w:rPr>
          <w:rFonts w:asciiTheme="minorBidi" w:hAnsiTheme="minorBidi"/>
          <w:bCs/>
          <w:sz w:val="24"/>
        </w:rPr>
        <w:t>thinking</w:t>
      </w:r>
      <w:r w:rsidR="00D501ED">
        <w:rPr>
          <w:rFonts w:asciiTheme="minorBidi" w:hAnsiTheme="minorBidi"/>
          <w:bCs/>
          <w:sz w:val="24"/>
        </w:rPr>
        <w:t>.</w:t>
      </w:r>
      <w:r w:rsidR="00431955">
        <w:rPr>
          <w:rFonts w:asciiTheme="minorBidi" w:hAnsiTheme="minorBidi"/>
          <w:bCs/>
          <w:sz w:val="24"/>
        </w:rPr>
        <w:t xml:space="preserve"> </w:t>
      </w:r>
      <w:r w:rsidR="00D501ED">
        <w:rPr>
          <w:rFonts w:asciiTheme="minorBidi" w:hAnsiTheme="minorBidi"/>
          <w:bCs/>
          <w:sz w:val="24"/>
        </w:rPr>
        <w:t xml:space="preserve"> </w:t>
      </w:r>
    </w:p>
    <w:p w:rsidR="0007622B" w:rsidRPr="00FC3A90" w:rsidRDefault="00FC3A90" w:rsidP="0007622B">
      <w:pPr>
        <w:jc w:val="both"/>
        <w:rPr>
          <w:rFonts w:asciiTheme="minorBidi" w:hAnsiTheme="minorBidi"/>
          <w:b/>
          <w:sz w:val="24"/>
        </w:rPr>
      </w:pPr>
      <w:r w:rsidRPr="00FC3A90">
        <w:rPr>
          <w:rFonts w:asciiTheme="minorBidi" w:hAnsiTheme="minorBidi"/>
          <w:b/>
          <w:sz w:val="24"/>
        </w:rPr>
        <w:t xml:space="preserve">Summary </w:t>
      </w:r>
    </w:p>
    <w:p w:rsidR="00445DED" w:rsidRPr="00D501ED" w:rsidRDefault="00D501ED" w:rsidP="00D501ED">
      <w:pPr>
        <w:jc w:val="both"/>
        <w:rPr>
          <w:sz w:val="24"/>
          <w:szCs w:val="24"/>
        </w:rPr>
      </w:pPr>
      <w:r>
        <w:rPr>
          <w:sz w:val="24"/>
          <w:szCs w:val="24"/>
        </w:rPr>
        <w:t>This</w:t>
      </w:r>
      <w:r w:rsidRPr="00653A1E">
        <w:rPr>
          <w:sz w:val="24"/>
          <w:szCs w:val="24"/>
        </w:rPr>
        <w:t xml:space="preserve"> paper </w:t>
      </w:r>
      <w:r>
        <w:rPr>
          <w:sz w:val="24"/>
          <w:szCs w:val="24"/>
        </w:rPr>
        <w:t xml:space="preserve">has discussed the constructive nature of the EqA 2010 and considered how scholarship and the Act can be seen to diverge in respect of intersectional and single-strand ‘silo’ approaches to equality. The paper </w:t>
      </w:r>
      <w:r w:rsidR="00D54D4B">
        <w:rPr>
          <w:sz w:val="24"/>
          <w:szCs w:val="24"/>
        </w:rPr>
        <w:t>has</w:t>
      </w:r>
      <w:r>
        <w:rPr>
          <w:sz w:val="24"/>
          <w:szCs w:val="24"/>
        </w:rPr>
        <w:t xml:space="preserve"> considered how the Act and scholarship further diverge in respect of the hierarchy of the strands evident in the literature, specifically the dominance of gender, race and class. I propose that gender, race and class can be seen to constitute a ‘super-silo’.  </w:t>
      </w:r>
      <w:r w:rsidRPr="00DD5BE2">
        <w:rPr>
          <w:sz w:val="24"/>
          <w:szCs w:val="24"/>
        </w:rPr>
        <w:t xml:space="preserve">The paper </w:t>
      </w:r>
      <w:r>
        <w:rPr>
          <w:sz w:val="24"/>
          <w:szCs w:val="24"/>
        </w:rPr>
        <w:t xml:space="preserve">has </w:t>
      </w:r>
      <w:r w:rsidR="00D54D4B">
        <w:rPr>
          <w:sz w:val="24"/>
          <w:szCs w:val="24"/>
        </w:rPr>
        <w:t>reviewed</w:t>
      </w:r>
      <w:r w:rsidRPr="00DD5BE2">
        <w:rPr>
          <w:sz w:val="24"/>
          <w:szCs w:val="24"/>
        </w:rPr>
        <w:t xml:space="preserve"> critical perspectives of the relationship between</w:t>
      </w:r>
      <w:r>
        <w:rPr>
          <w:sz w:val="24"/>
          <w:szCs w:val="24"/>
        </w:rPr>
        <w:t xml:space="preserve"> HRM and equality and diversity</w:t>
      </w:r>
      <w:r w:rsidR="00D54D4B">
        <w:rPr>
          <w:sz w:val="24"/>
          <w:szCs w:val="24"/>
        </w:rPr>
        <w:t>,</w:t>
      </w:r>
      <w:r>
        <w:rPr>
          <w:sz w:val="24"/>
          <w:szCs w:val="24"/>
        </w:rPr>
        <w:t xml:space="preserve"> and I have argued that further research into the enactment of equality and diversity is necessary in order to re-contextualise regulation and the focus of scholarship. </w:t>
      </w: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p>
    <w:p w:rsidR="00C109F3" w:rsidRDefault="00C109F3" w:rsidP="00445DED">
      <w:pPr>
        <w:jc w:val="both"/>
        <w:rPr>
          <w:rFonts w:asciiTheme="minorBidi" w:hAnsiTheme="minorBidi"/>
          <w:b/>
          <w:bCs/>
          <w:sz w:val="24"/>
        </w:rPr>
      </w:pPr>
      <w:r>
        <w:rPr>
          <w:rFonts w:asciiTheme="minorBidi" w:hAnsiTheme="minorBidi"/>
          <w:b/>
          <w:bCs/>
          <w:sz w:val="24"/>
        </w:rPr>
        <w:lastRenderedPageBreak/>
        <w:t xml:space="preserve">Word count 4926 </w:t>
      </w:r>
    </w:p>
    <w:p w:rsidR="00C109F3" w:rsidRDefault="00C109F3">
      <w:pPr>
        <w:rPr>
          <w:rFonts w:asciiTheme="minorBidi" w:hAnsiTheme="minorBidi"/>
          <w:b/>
          <w:bCs/>
          <w:sz w:val="24"/>
        </w:rPr>
      </w:pPr>
      <w:r>
        <w:rPr>
          <w:rFonts w:asciiTheme="minorBidi" w:hAnsiTheme="minorBidi"/>
          <w:b/>
          <w:bCs/>
          <w:sz w:val="24"/>
        </w:rPr>
        <w:br w:type="page"/>
      </w:r>
    </w:p>
    <w:p w:rsidR="00445DED" w:rsidRPr="00A06706" w:rsidRDefault="00A06706" w:rsidP="00445DED">
      <w:pPr>
        <w:jc w:val="both"/>
        <w:rPr>
          <w:rFonts w:asciiTheme="minorBidi" w:hAnsiTheme="minorBidi"/>
          <w:b/>
          <w:bCs/>
          <w:sz w:val="24"/>
        </w:rPr>
      </w:pPr>
      <w:r w:rsidRPr="00A06706">
        <w:rPr>
          <w:rFonts w:asciiTheme="minorBidi" w:hAnsiTheme="minorBidi"/>
          <w:b/>
          <w:bCs/>
          <w:sz w:val="24"/>
        </w:rPr>
        <w:lastRenderedPageBreak/>
        <w:t xml:space="preserve">References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Acker, J (2006) 'Inequality Regimes: Gender, Class, and Race in Organizations', </w:t>
      </w:r>
      <w:r w:rsidRPr="004501BD">
        <w:rPr>
          <w:rFonts w:ascii="Arial" w:eastAsia="Times New Roman" w:hAnsi="Arial" w:cs="Arial"/>
          <w:i/>
          <w:iCs/>
          <w:sz w:val="24"/>
          <w:szCs w:val="24"/>
        </w:rPr>
        <w:t>Gender and Society</w:t>
      </w:r>
      <w:r w:rsidRPr="004501BD">
        <w:rPr>
          <w:rFonts w:ascii="Arial" w:eastAsia="Times New Roman" w:hAnsi="Arial" w:cs="Arial"/>
          <w:sz w:val="24"/>
          <w:szCs w:val="24"/>
        </w:rPr>
        <w:t>, 20:4,</w:t>
      </w:r>
      <w:r w:rsidRPr="004501BD">
        <w:rPr>
          <w:rFonts w:ascii="Arial" w:eastAsia="Times New Roman" w:hAnsi="Arial" w:cs="Arial"/>
          <w:b/>
          <w:bCs/>
          <w:sz w:val="24"/>
          <w:szCs w:val="24"/>
        </w:rPr>
        <w:t xml:space="preserve"> </w:t>
      </w:r>
      <w:r w:rsidRPr="004501BD">
        <w:rPr>
          <w:rFonts w:ascii="Arial" w:eastAsia="Times New Roman" w:hAnsi="Arial" w:cs="Arial"/>
          <w:sz w:val="24"/>
          <w:szCs w:val="24"/>
        </w:rPr>
        <w:t>pp. 441-464</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Acker, J (2012) ‘Gendered organizations and intersectionality: problems and possibilities’, </w:t>
      </w:r>
      <w:r w:rsidRPr="004501BD">
        <w:rPr>
          <w:rFonts w:ascii="Arial" w:eastAsia="Times New Roman" w:hAnsi="Arial" w:cs="Arial"/>
          <w:i/>
          <w:iCs/>
          <w:sz w:val="24"/>
          <w:szCs w:val="24"/>
        </w:rPr>
        <w:t xml:space="preserve">Equality, Diversity and Inclusion: An International Journal, </w:t>
      </w:r>
      <w:r w:rsidRPr="004501BD">
        <w:rPr>
          <w:rFonts w:ascii="Arial" w:eastAsia="Times New Roman" w:hAnsi="Arial" w:cs="Arial"/>
          <w:sz w:val="24"/>
          <w:szCs w:val="24"/>
        </w:rPr>
        <w:t>31:3, 214-224</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Adib, A and Guerrier, Y (2012) ‘</w:t>
      </w:r>
      <w:proofErr w:type="gramStart"/>
      <w:r w:rsidRPr="004501BD">
        <w:rPr>
          <w:rFonts w:ascii="Arial" w:eastAsia="Times New Roman" w:hAnsi="Arial" w:cs="Arial"/>
          <w:sz w:val="24"/>
          <w:szCs w:val="24"/>
        </w:rPr>
        <w:t>The</w:t>
      </w:r>
      <w:proofErr w:type="gramEnd"/>
      <w:r w:rsidRPr="004501BD">
        <w:rPr>
          <w:rFonts w:ascii="Arial" w:eastAsia="Times New Roman" w:hAnsi="Arial" w:cs="Arial"/>
          <w:sz w:val="24"/>
          <w:szCs w:val="24"/>
        </w:rPr>
        <w:t xml:space="preserve"> Interlocking of Gender with Nationality, Race, Ethnicity and Class: the Narratives of Women in Hotel Work’, </w:t>
      </w:r>
      <w:r w:rsidRPr="004501BD">
        <w:rPr>
          <w:rFonts w:ascii="Arial" w:eastAsia="Times New Roman" w:hAnsi="Arial" w:cs="Arial"/>
          <w:i/>
          <w:iCs/>
          <w:sz w:val="24"/>
          <w:szCs w:val="24"/>
        </w:rPr>
        <w:t xml:space="preserve">Gender, Work and Organisation, </w:t>
      </w:r>
      <w:r w:rsidRPr="004501BD">
        <w:rPr>
          <w:rFonts w:ascii="Arial" w:eastAsia="Times New Roman" w:hAnsi="Arial" w:cs="Arial"/>
          <w:sz w:val="24"/>
          <w:szCs w:val="24"/>
        </w:rPr>
        <w:t>10:4, pp. 413 - 432</w:t>
      </w:r>
    </w:p>
    <w:p w:rsidR="00FC65C8" w:rsidRDefault="00FC65C8" w:rsidP="00FC65C8">
      <w:pPr>
        <w:spacing w:before="100" w:beforeAutospacing="1" w:after="100" w:afterAutospacing="1" w:line="240" w:lineRule="auto"/>
        <w:jc w:val="both"/>
        <w:rPr>
          <w:rFonts w:ascii="Arial" w:eastAsia="Times New Roman" w:hAnsi="Arial" w:cs="Arial"/>
          <w:sz w:val="24"/>
          <w:szCs w:val="24"/>
        </w:rPr>
      </w:pPr>
      <w:proofErr w:type="spellStart"/>
      <w:r w:rsidRPr="00ED2FF5">
        <w:rPr>
          <w:rFonts w:ascii="Arial" w:eastAsia="Times New Roman" w:hAnsi="Arial" w:cs="Arial"/>
          <w:sz w:val="24"/>
          <w:szCs w:val="24"/>
        </w:rPr>
        <w:t>Alvesson</w:t>
      </w:r>
      <w:proofErr w:type="spellEnd"/>
      <w:r w:rsidRPr="00ED2FF5">
        <w:rPr>
          <w:rFonts w:ascii="Arial" w:eastAsia="Times New Roman" w:hAnsi="Arial" w:cs="Arial"/>
          <w:sz w:val="24"/>
          <w:szCs w:val="24"/>
        </w:rPr>
        <w:t xml:space="preserve">, M, Ashcraft, KL and Thomas, R (2008) ‘Identity Matters: Reflections on the Construction of Identity Scholarship in Organization Studies’, </w:t>
      </w:r>
      <w:r w:rsidRPr="00ED2FF5">
        <w:rPr>
          <w:rFonts w:ascii="Arial" w:eastAsia="Times New Roman" w:hAnsi="Arial" w:cs="Arial"/>
          <w:i/>
          <w:iCs/>
          <w:sz w:val="24"/>
          <w:szCs w:val="24"/>
        </w:rPr>
        <w:t xml:space="preserve">Organization, </w:t>
      </w:r>
      <w:r w:rsidRPr="00ED2FF5">
        <w:rPr>
          <w:rFonts w:ascii="Arial" w:eastAsia="Times New Roman" w:hAnsi="Arial" w:cs="Arial"/>
          <w:sz w:val="24"/>
          <w:szCs w:val="24"/>
        </w:rPr>
        <w:t xml:space="preserve">15:1, </w:t>
      </w:r>
      <w:proofErr w:type="gramStart"/>
      <w:r w:rsidRPr="00ED2FF5">
        <w:rPr>
          <w:rFonts w:ascii="Arial" w:eastAsia="Times New Roman" w:hAnsi="Arial" w:cs="Arial"/>
          <w:sz w:val="24"/>
          <w:szCs w:val="24"/>
        </w:rPr>
        <w:t>pp</w:t>
      </w:r>
      <w:proofErr w:type="gramEnd"/>
      <w:r w:rsidRPr="00ED2FF5">
        <w:rPr>
          <w:rFonts w:ascii="Arial" w:eastAsia="Times New Roman" w:hAnsi="Arial" w:cs="Arial"/>
          <w:sz w:val="24"/>
          <w:szCs w:val="24"/>
        </w:rPr>
        <w:t xml:space="preserve">. 5 </w:t>
      </w:r>
      <w:r>
        <w:rPr>
          <w:rFonts w:ascii="Arial" w:eastAsia="Times New Roman" w:hAnsi="Arial" w:cs="Arial"/>
          <w:sz w:val="24"/>
          <w:szCs w:val="24"/>
        </w:rPr>
        <w:t>–</w:t>
      </w:r>
      <w:r w:rsidRPr="00ED2FF5">
        <w:rPr>
          <w:rFonts w:ascii="Arial" w:eastAsia="Times New Roman" w:hAnsi="Arial" w:cs="Arial"/>
          <w:sz w:val="24"/>
          <w:szCs w:val="24"/>
        </w:rPr>
        <w:t xml:space="preserve"> 28</w:t>
      </w:r>
    </w:p>
    <w:p w:rsidR="00FC65C8" w:rsidRPr="00ED2FF5" w:rsidRDefault="00FC65C8" w:rsidP="00FC65C8">
      <w:pPr>
        <w:spacing w:before="100" w:beforeAutospacing="1" w:after="100" w:afterAutospacing="1" w:line="240" w:lineRule="auto"/>
        <w:jc w:val="both"/>
        <w:rPr>
          <w:rFonts w:ascii="Arial" w:eastAsia="Times New Roman" w:hAnsi="Arial" w:cs="Arial"/>
          <w:sz w:val="24"/>
          <w:szCs w:val="24"/>
        </w:rPr>
      </w:pPr>
      <w:proofErr w:type="spellStart"/>
      <w:r>
        <w:rPr>
          <w:rFonts w:ascii="Arial" w:eastAsia="Times New Roman" w:hAnsi="Arial" w:cs="Arial"/>
          <w:sz w:val="24"/>
          <w:szCs w:val="24"/>
        </w:rPr>
        <w:t>Alvesson</w:t>
      </w:r>
      <w:proofErr w:type="spellEnd"/>
      <w:r>
        <w:rPr>
          <w:rFonts w:ascii="Arial" w:eastAsia="Times New Roman" w:hAnsi="Arial" w:cs="Arial"/>
          <w:sz w:val="24"/>
          <w:szCs w:val="24"/>
        </w:rPr>
        <w:t xml:space="preserve">, M and </w:t>
      </w:r>
      <w:proofErr w:type="spellStart"/>
      <w:r>
        <w:rPr>
          <w:rFonts w:ascii="Arial" w:eastAsia="Times New Roman" w:hAnsi="Arial" w:cs="Arial"/>
          <w:sz w:val="24"/>
          <w:szCs w:val="24"/>
        </w:rPr>
        <w:t>Deetz</w:t>
      </w:r>
      <w:proofErr w:type="spellEnd"/>
      <w:r>
        <w:rPr>
          <w:rFonts w:ascii="Arial" w:eastAsia="Times New Roman" w:hAnsi="Arial" w:cs="Arial"/>
          <w:sz w:val="24"/>
          <w:szCs w:val="24"/>
        </w:rPr>
        <w:t xml:space="preserve">, S (2000) </w:t>
      </w:r>
      <w:r w:rsidRPr="00201FAC">
        <w:rPr>
          <w:rFonts w:ascii="Arial" w:eastAsia="Times New Roman" w:hAnsi="Arial" w:cs="Arial"/>
          <w:i/>
          <w:iCs/>
          <w:sz w:val="24"/>
          <w:szCs w:val="24"/>
        </w:rPr>
        <w:t>Doing Critical Management Research</w:t>
      </w:r>
      <w:r>
        <w:rPr>
          <w:rFonts w:ascii="Arial" w:eastAsia="Times New Roman" w:hAnsi="Arial" w:cs="Arial"/>
          <w:sz w:val="24"/>
          <w:szCs w:val="24"/>
        </w:rPr>
        <w:t>, London: Sage</w:t>
      </w:r>
    </w:p>
    <w:p w:rsidR="00FC65C8" w:rsidRPr="00ED2FF5" w:rsidRDefault="00FC65C8" w:rsidP="00FC65C8">
      <w:pPr>
        <w:spacing w:before="100" w:beforeAutospacing="1" w:after="100" w:afterAutospacing="1" w:line="240" w:lineRule="auto"/>
        <w:jc w:val="both"/>
        <w:rPr>
          <w:rFonts w:ascii="Arial" w:eastAsia="Times New Roman" w:hAnsi="Arial" w:cs="Arial"/>
          <w:i/>
          <w:sz w:val="24"/>
          <w:szCs w:val="24"/>
        </w:rPr>
      </w:pPr>
      <w:r w:rsidRPr="00ED2FF5">
        <w:rPr>
          <w:rFonts w:ascii="Arial" w:eastAsia="Times New Roman" w:hAnsi="Arial" w:cs="Arial"/>
          <w:sz w:val="24"/>
          <w:szCs w:val="24"/>
        </w:rPr>
        <w:t xml:space="preserve">Benschop, Y (2001) ‘Pride, prejudice and performance: relations between HRM, diversity and performance’, </w:t>
      </w:r>
      <w:r w:rsidRPr="00ED2FF5">
        <w:rPr>
          <w:rFonts w:ascii="Arial" w:eastAsia="Times New Roman" w:hAnsi="Arial" w:cs="Arial"/>
          <w:i/>
          <w:sz w:val="24"/>
          <w:szCs w:val="24"/>
        </w:rPr>
        <w:t xml:space="preserve">International Journal of Human Resource Management, </w:t>
      </w:r>
      <w:r w:rsidRPr="00ED2FF5">
        <w:rPr>
          <w:rFonts w:ascii="Arial" w:eastAsia="Times New Roman" w:hAnsi="Arial" w:cs="Arial"/>
          <w:sz w:val="24"/>
          <w:szCs w:val="24"/>
        </w:rPr>
        <w:t>12</w:t>
      </w:r>
      <w:r>
        <w:rPr>
          <w:rFonts w:ascii="Arial" w:eastAsia="Times New Roman" w:hAnsi="Arial" w:cs="Arial"/>
          <w:sz w:val="24"/>
          <w:szCs w:val="24"/>
        </w:rPr>
        <w:t>:7,</w:t>
      </w:r>
      <w:r w:rsidRPr="00ED2FF5">
        <w:rPr>
          <w:rFonts w:ascii="Arial" w:eastAsia="Times New Roman" w:hAnsi="Arial" w:cs="Arial"/>
          <w:sz w:val="24"/>
          <w:szCs w:val="24"/>
        </w:rPr>
        <w:t xml:space="preserve"> pp. 1168-1181</w:t>
      </w:r>
    </w:p>
    <w:p w:rsidR="00FC65C8" w:rsidRPr="00ED2FF5" w:rsidRDefault="00FC65C8" w:rsidP="00FC65C8">
      <w:pPr>
        <w:spacing w:before="100" w:beforeAutospacing="1" w:after="100" w:afterAutospacing="1" w:line="240" w:lineRule="auto"/>
        <w:jc w:val="both"/>
        <w:rPr>
          <w:rFonts w:ascii="Arial" w:eastAsia="Times New Roman" w:hAnsi="Arial" w:cs="Arial"/>
          <w:sz w:val="24"/>
          <w:szCs w:val="24"/>
        </w:rPr>
      </w:pPr>
      <w:r w:rsidRPr="00ED2FF5">
        <w:rPr>
          <w:rFonts w:ascii="Arial" w:eastAsia="Times New Roman" w:hAnsi="Arial" w:cs="Arial"/>
          <w:sz w:val="24"/>
          <w:szCs w:val="24"/>
        </w:rPr>
        <w:t xml:space="preserve">Berry, D and Bell, M (2012) ‘Inequality in organizations: stereotyping, discrimination, and </w:t>
      </w:r>
      <w:proofErr w:type="spellStart"/>
      <w:r w:rsidRPr="00ED2FF5">
        <w:rPr>
          <w:rFonts w:ascii="Arial" w:eastAsia="Times New Roman" w:hAnsi="Arial" w:cs="Arial"/>
          <w:sz w:val="24"/>
          <w:szCs w:val="24"/>
        </w:rPr>
        <w:t>labor</w:t>
      </w:r>
      <w:proofErr w:type="spellEnd"/>
      <w:r w:rsidRPr="00ED2FF5">
        <w:rPr>
          <w:rFonts w:ascii="Arial" w:eastAsia="Times New Roman" w:hAnsi="Arial" w:cs="Arial"/>
          <w:sz w:val="24"/>
          <w:szCs w:val="24"/>
        </w:rPr>
        <w:t xml:space="preserve"> law exclusions’, </w:t>
      </w:r>
      <w:r w:rsidRPr="00ED2FF5">
        <w:rPr>
          <w:rFonts w:ascii="Arial" w:eastAsia="Times New Roman" w:hAnsi="Arial" w:cs="Arial"/>
          <w:i/>
          <w:iCs/>
          <w:sz w:val="24"/>
          <w:szCs w:val="24"/>
        </w:rPr>
        <w:t xml:space="preserve">Equality, Diversity and Inclusion: An International Journal, </w:t>
      </w:r>
      <w:r w:rsidRPr="00ED2FF5">
        <w:rPr>
          <w:rFonts w:ascii="Arial" w:eastAsia="Times New Roman" w:hAnsi="Arial" w:cs="Arial"/>
          <w:sz w:val="24"/>
          <w:szCs w:val="24"/>
        </w:rPr>
        <w:t xml:space="preserve">31:3, pp. 236 -248 </w:t>
      </w:r>
    </w:p>
    <w:p w:rsidR="00FC65C8" w:rsidRPr="00ED2FF5" w:rsidRDefault="00FC65C8" w:rsidP="00FC65C8">
      <w:pPr>
        <w:spacing w:before="100" w:beforeAutospacing="1" w:after="100" w:afterAutospacing="1" w:line="240" w:lineRule="auto"/>
        <w:jc w:val="both"/>
        <w:rPr>
          <w:rFonts w:ascii="Arial" w:eastAsia="Times New Roman" w:hAnsi="Arial" w:cs="Arial"/>
          <w:sz w:val="24"/>
          <w:szCs w:val="24"/>
        </w:rPr>
      </w:pPr>
      <w:r w:rsidRPr="00ED2FF5">
        <w:rPr>
          <w:rFonts w:ascii="Arial" w:eastAsia="Times New Roman" w:hAnsi="Arial" w:cs="Arial"/>
          <w:sz w:val="24"/>
          <w:szCs w:val="24"/>
        </w:rPr>
        <w:t xml:space="preserve">Billing, YD (2011) ‘Are women in management victims of the phantom of the male norm?’ </w:t>
      </w:r>
      <w:r w:rsidRPr="00ED2FF5">
        <w:rPr>
          <w:rFonts w:ascii="Arial" w:eastAsia="Times New Roman" w:hAnsi="Arial" w:cs="Arial"/>
          <w:i/>
          <w:iCs/>
          <w:sz w:val="24"/>
          <w:szCs w:val="24"/>
        </w:rPr>
        <w:t xml:space="preserve">Gender, Work and Organisation, </w:t>
      </w:r>
      <w:r w:rsidRPr="00ED2FF5">
        <w:rPr>
          <w:rFonts w:ascii="Arial" w:eastAsia="Times New Roman" w:hAnsi="Arial" w:cs="Arial"/>
          <w:sz w:val="24"/>
          <w:szCs w:val="24"/>
        </w:rPr>
        <w:t xml:space="preserve">18:3, pp. 298-317 </w:t>
      </w:r>
    </w:p>
    <w:p w:rsidR="00FC65C8" w:rsidRPr="00ED2FF5" w:rsidRDefault="00FC65C8" w:rsidP="00FC65C8">
      <w:pPr>
        <w:spacing w:before="100" w:beforeAutospacing="1" w:after="100" w:afterAutospacing="1" w:line="240" w:lineRule="auto"/>
        <w:jc w:val="both"/>
        <w:rPr>
          <w:rFonts w:ascii="Arial" w:eastAsia="Times New Roman" w:hAnsi="Arial" w:cs="Arial"/>
          <w:sz w:val="24"/>
          <w:szCs w:val="24"/>
        </w:rPr>
      </w:pPr>
      <w:proofErr w:type="spellStart"/>
      <w:r w:rsidRPr="00ED2FF5">
        <w:rPr>
          <w:rFonts w:ascii="Arial" w:eastAsia="Times New Roman" w:hAnsi="Arial" w:cs="Arial"/>
          <w:sz w:val="24"/>
          <w:szCs w:val="24"/>
        </w:rPr>
        <w:t>Bobo</w:t>
      </w:r>
      <w:proofErr w:type="spellEnd"/>
      <w:r w:rsidRPr="00ED2FF5">
        <w:rPr>
          <w:rFonts w:ascii="Arial" w:eastAsia="Times New Roman" w:hAnsi="Arial" w:cs="Arial"/>
          <w:sz w:val="24"/>
          <w:szCs w:val="24"/>
        </w:rPr>
        <w:t xml:space="preserve">, LD and Fox, C (2003) ‘Race, Racism and Discrimination: Bridging Problems, Methods and Theory in Social Psychological Research’, </w:t>
      </w:r>
      <w:r w:rsidRPr="00ED2FF5">
        <w:rPr>
          <w:rFonts w:ascii="Arial" w:eastAsia="Times New Roman" w:hAnsi="Arial" w:cs="Arial"/>
          <w:i/>
          <w:iCs/>
          <w:sz w:val="24"/>
          <w:szCs w:val="24"/>
        </w:rPr>
        <w:t xml:space="preserve">Social Psychological Quarterly, </w:t>
      </w:r>
      <w:r w:rsidRPr="00ED2FF5">
        <w:rPr>
          <w:rFonts w:ascii="Arial" w:eastAsia="Times New Roman" w:hAnsi="Arial" w:cs="Arial"/>
          <w:sz w:val="24"/>
          <w:szCs w:val="24"/>
        </w:rPr>
        <w:t xml:space="preserve">66, pp. 319 – 332 in </w:t>
      </w:r>
      <w:proofErr w:type="spellStart"/>
      <w:r w:rsidRPr="00ED2FF5">
        <w:rPr>
          <w:rFonts w:ascii="Arial" w:eastAsia="Times New Roman" w:hAnsi="Arial" w:cs="Arial"/>
          <w:sz w:val="24"/>
          <w:szCs w:val="24"/>
        </w:rPr>
        <w:t>Demuijnck</w:t>
      </w:r>
      <w:proofErr w:type="spellEnd"/>
      <w:r w:rsidRPr="00ED2FF5">
        <w:rPr>
          <w:rFonts w:ascii="Arial" w:eastAsia="Times New Roman" w:hAnsi="Arial" w:cs="Arial"/>
          <w:sz w:val="24"/>
          <w:szCs w:val="24"/>
        </w:rPr>
        <w:t>, G (2009) 'Non- Discrimination in Human Resources Management as a Moral Obligation', Journal of Business Ethics, 88:1,</w:t>
      </w:r>
      <w:r w:rsidRPr="00ED2FF5">
        <w:rPr>
          <w:rFonts w:ascii="Arial" w:eastAsia="Times New Roman" w:hAnsi="Arial" w:cs="Arial"/>
          <w:b/>
          <w:bCs/>
          <w:sz w:val="24"/>
          <w:szCs w:val="24"/>
        </w:rPr>
        <w:t xml:space="preserve"> </w:t>
      </w:r>
      <w:r w:rsidRPr="00ED2FF5">
        <w:rPr>
          <w:rFonts w:ascii="Arial" w:eastAsia="Times New Roman" w:hAnsi="Arial" w:cs="Arial"/>
          <w:sz w:val="24"/>
          <w:szCs w:val="24"/>
        </w:rPr>
        <w:t>pp. 83-101</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Brook, P and Lucas, R (2012) "Equality and diversity in employment relations: looking in and pushing out of the industrial relations academy", </w:t>
      </w:r>
      <w:r w:rsidRPr="004501BD">
        <w:rPr>
          <w:rFonts w:ascii="Arial" w:eastAsia="Times New Roman" w:hAnsi="Arial" w:cs="Arial"/>
          <w:i/>
          <w:sz w:val="24"/>
          <w:szCs w:val="24"/>
        </w:rPr>
        <w:t xml:space="preserve">Equality, Diversity and Inclusion: An International Journal, </w:t>
      </w:r>
      <w:r w:rsidRPr="004501BD">
        <w:rPr>
          <w:rFonts w:ascii="Arial" w:eastAsia="Times New Roman" w:hAnsi="Arial" w:cs="Arial"/>
          <w:sz w:val="24"/>
          <w:szCs w:val="24"/>
        </w:rPr>
        <w:t>31:4, pp. 320-322</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hAnsi="Arial" w:cs="Arial"/>
          <w:sz w:val="24"/>
          <w:szCs w:val="24"/>
        </w:rPr>
        <w:t xml:space="preserve">Butler, J (2000) ‘Critically queer’ in </w:t>
      </w:r>
      <w:proofErr w:type="spellStart"/>
      <w:r w:rsidRPr="004501BD">
        <w:rPr>
          <w:rFonts w:ascii="Arial" w:eastAsia="Times New Roman" w:hAnsi="Arial" w:cs="Arial"/>
          <w:sz w:val="24"/>
          <w:szCs w:val="24"/>
        </w:rPr>
        <w:t>Czarniawska-Joerges</w:t>
      </w:r>
      <w:proofErr w:type="spellEnd"/>
      <w:r w:rsidRPr="004501BD">
        <w:rPr>
          <w:rFonts w:ascii="Arial" w:eastAsia="Times New Roman" w:hAnsi="Arial" w:cs="Arial"/>
          <w:sz w:val="24"/>
          <w:szCs w:val="24"/>
        </w:rPr>
        <w:t xml:space="preserve">, B and </w:t>
      </w:r>
      <w:proofErr w:type="spellStart"/>
      <w:r w:rsidRPr="004501BD">
        <w:rPr>
          <w:rFonts w:ascii="Arial" w:eastAsia="Times New Roman" w:hAnsi="Arial" w:cs="Arial"/>
          <w:sz w:val="24"/>
          <w:szCs w:val="24"/>
        </w:rPr>
        <w:t>Höpfl</w:t>
      </w:r>
      <w:proofErr w:type="spellEnd"/>
      <w:r w:rsidRPr="004501BD">
        <w:rPr>
          <w:rFonts w:ascii="Arial" w:eastAsia="Times New Roman" w:hAnsi="Arial" w:cs="Arial"/>
          <w:sz w:val="24"/>
          <w:szCs w:val="24"/>
        </w:rPr>
        <w:t xml:space="preserve">, H, (Eds.) (2002) </w:t>
      </w:r>
      <w:proofErr w:type="gramStart"/>
      <w:r w:rsidRPr="004501BD">
        <w:rPr>
          <w:rFonts w:ascii="Arial" w:eastAsia="Times New Roman" w:hAnsi="Arial" w:cs="Arial"/>
          <w:i/>
          <w:iCs/>
          <w:sz w:val="24"/>
          <w:szCs w:val="24"/>
        </w:rPr>
        <w:t>Casting</w:t>
      </w:r>
      <w:proofErr w:type="gramEnd"/>
      <w:r w:rsidRPr="004501BD">
        <w:rPr>
          <w:rFonts w:ascii="Arial" w:eastAsia="Times New Roman" w:hAnsi="Arial" w:cs="Arial"/>
          <w:i/>
          <w:iCs/>
          <w:sz w:val="24"/>
          <w:szCs w:val="24"/>
        </w:rPr>
        <w:t xml:space="preserve"> the other: the production and maintenance of inequalities in work organizations, </w:t>
      </w:r>
      <w:r w:rsidRPr="004501BD">
        <w:rPr>
          <w:rFonts w:ascii="Arial" w:eastAsia="Times New Roman" w:hAnsi="Arial" w:cs="Arial"/>
          <w:sz w:val="24"/>
          <w:szCs w:val="24"/>
        </w:rPr>
        <w:t xml:space="preserve">London: Routledge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Cavanaugh, JM (1997) </w:t>
      </w:r>
      <w:r w:rsidRPr="004501BD">
        <w:rPr>
          <w:rFonts w:ascii="Arial" w:eastAsia="Times New Roman" w:hAnsi="Arial" w:cs="Arial"/>
          <w:i/>
          <w:iCs/>
          <w:sz w:val="24"/>
          <w:szCs w:val="24"/>
        </w:rPr>
        <w:t>(In</w:t>
      </w:r>
      <w:proofErr w:type="gramStart"/>
      <w:r w:rsidRPr="004501BD">
        <w:rPr>
          <w:rFonts w:ascii="Arial" w:eastAsia="Times New Roman" w:hAnsi="Arial" w:cs="Arial"/>
          <w:i/>
          <w:iCs/>
          <w:sz w:val="24"/>
          <w:szCs w:val="24"/>
        </w:rPr>
        <w:t>)</w:t>
      </w:r>
      <w:proofErr w:type="spellStart"/>
      <w:r w:rsidRPr="004501BD">
        <w:rPr>
          <w:rFonts w:ascii="Arial" w:eastAsia="Times New Roman" w:hAnsi="Arial" w:cs="Arial"/>
          <w:i/>
          <w:iCs/>
          <w:sz w:val="24"/>
          <w:szCs w:val="24"/>
        </w:rPr>
        <w:t>corporating</w:t>
      </w:r>
      <w:proofErr w:type="spellEnd"/>
      <w:proofErr w:type="gramEnd"/>
      <w:r w:rsidRPr="004501BD">
        <w:rPr>
          <w:rFonts w:ascii="Arial" w:eastAsia="Times New Roman" w:hAnsi="Arial" w:cs="Arial"/>
          <w:i/>
          <w:iCs/>
          <w:sz w:val="24"/>
          <w:szCs w:val="24"/>
        </w:rPr>
        <w:t xml:space="preserve"> the Other? Managing the Politics of Workplace Difference, </w:t>
      </w:r>
      <w:r w:rsidRPr="004501BD">
        <w:rPr>
          <w:rFonts w:ascii="Arial" w:eastAsia="Times New Roman" w:hAnsi="Arial" w:cs="Arial"/>
          <w:sz w:val="24"/>
          <w:szCs w:val="24"/>
        </w:rPr>
        <w:t xml:space="preserve">in P Prasad, </w:t>
      </w:r>
      <w:proofErr w:type="gramStart"/>
      <w:r w:rsidRPr="004501BD">
        <w:rPr>
          <w:rFonts w:ascii="Arial" w:eastAsia="Times New Roman" w:hAnsi="Arial" w:cs="Arial"/>
          <w:sz w:val="24"/>
          <w:szCs w:val="24"/>
        </w:rPr>
        <w:t>A</w:t>
      </w:r>
      <w:proofErr w:type="gramEnd"/>
      <w:r w:rsidRPr="004501BD">
        <w:rPr>
          <w:rFonts w:ascii="Arial" w:eastAsia="Times New Roman" w:hAnsi="Arial" w:cs="Arial"/>
          <w:sz w:val="24"/>
          <w:szCs w:val="24"/>
        </w:rPr>
        <w:t xml:space="preserve"> Mills, M Elmes and A Prasad (Eds.) (1997) </w:t>
      </w:r>
      <w:r w:rsidRPr="004501BD">
        <w:rPr>
          <w:rFonts w:ascii="Arial" w:eastAsia="Times New Roman" w:hAnsi="Arial" w:cs="Arial"/>
          <w:i/>
          <w:iCs/>
          <w:sz w:val="24"/>
          <w:szCs w:val="24"/>
        </w:rPr>
        <w:t xml:space="preserve">Managing the Organizational Melting Pot: Dilemmas of Workplace Diversity, </w:t>
      </w:r>
      <w:r w:rsidRPr="004501BD">
        <w:rPr>
          <w:rFonts w:ascii="Arial" w:eastAsia="Times New Roman" w:hAnsi="Arial" w:cs="Arial"/>
          <w:sz w:val="24"/>
          <w:szCs w:val="24"/>
        </w:rPr>
        <w:t xml:space="preserve">Thousand Oaks CA: Sage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lastRenderedPageBreak/>
        <w:t xml:space="preserve">CIPD, 2012 ‘Game on! How to keep diversity progress on track’ Available online:  </w:t>
      </w:r>
      <w:hyperlink r:id="rId8" w:history="1">
        <w:r w:rsidRPr="004501BD">
          <w:rPr>
            <w:rFonts w:ascii="Arial" w:eastAsia="Times New Roman" w:hAnsi="Arial" w:cs="Arial"/>
            <w:color w:val="0000FF" w:themeColor="hyperlink"/>
            <w:sz w:val="24"/>
            <w:szCs w:val="24"/>
            <w:u w:val="single"/>
          </w:rPr>
          <w:t>http://www.cipd.co.uk/publicpolicy/policy-reports/diversity-progress-on-track.aspx</w:t>
        </w:r>
      </w:hyperlink>
      <w:r w:rsidRPr="004501BD">
        <w:rPr>
          <w:rFonts w:ascii="Arial" w:eastAsia="Times New Roman" w:hAnsi="Arial" w:cs="Arial"/>
          <w:sz w:val="24"/>
          <w:szCs w:val="24"/>
        </w:rPr>
        <w:t xml:space="preserve"> [Accessed 21 December 2012]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Colgan, F and Wright, T (2011) </w:t>
      </w:r>
      <w:r w:rsidRPr="004501BD">
        <w:rPr>
          <w:rFonts w:ascii="Arial" w:eastAsia="Times New Roman" w:hAnsi="Arial" w:cs="Arial"/>
          <w:i/>
          <w:iCs/>
          <w:sz w:val="24"/>
          <w:szCs w:val="24"/>
        </w:rPr>
        <w:t xml:space="preserve">Lesbian, Gay and Bisexual Equality in a Modernizing Public Sector 1997-2010: Opportunities and Threats, </w:t>
      </w:r>
      <w:r w:rsidRPr="004501BD">
        <w:rPr>
          <w:rFonts w:ascii="Arial" w:eastAsia="Times New Roman" w:hAnsi="Arial" w:cs="Arial"/>
          <w:sz w:val="24"/>
          <w:szCs w:val="24"/>
        </w:rPr>
        <w:t>Gender, work and Organization, 18:5, pp. 548 - 570</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Dick, P and </w:t>
      </w:r>
      <w:proofErr w:type="spellStart"/>
      <w:r w:rsidRPr="004501BD">
        <w:rPr>
          <w:rFonts w:ascii="Arial" w:eastAsia="Times New Roman" w:hAnsi="Arial" w:cs="Arial"/>
          <w:sz w:val="24"/>
          <w:szCs w:val="24"/>
        </w:rPr>
        <w:t>Cassell</w:t>
      </w:r>
      <w:proofErr w:type="spellEnd"/>
      <w:r w:rsidRPr="004501BD">
        <w:rPr>
          <w:rFonts w:ascii="Arial" w:eastAsia="Times New Roman" w:hAnsi="Arial" w:cs="Arial"/>
          <w:sz w:val="24"/>
          <w:szCs w:val="24"/>
        </w:rPr>
        <w:t xml:space="preserve">, C (2002) ‘Barriers to managing diversity in a UK constabulary: The role of discourse’, </w:t>
      </w:r>
      <w:r w:rsidRPr="004501BD">
        <w:rPr>
          <w:rFonts w:ascii="Arial" w:eastAsia="Times New Roman" w:hAnsi="Arial" w:cs="Arial"/>
          <w:i/>
          <w:sz w:val="24"/>
          <w:szCs w:val="24"/>
        </w:rPr>
        <w:t xml:space="preserve">Journal of Management Studies, </w:t>
      </w:r>
      <w:r w:rsidRPr="004501BD">
        <w:rPr>
          <w:rFonts w:ascii="Arial" w:eastAsia="Times New Roman" w:hAnsi="Arial" w:cs="Arial"/>
          <w:sz w:val="24"/>
          <w:szCs w:val="24"/>
        </w:rPr>
        <w:t>39:7, pp. 953-976</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Dickens, L (1999) '</w:t>
      </w:r>
      <w:proofErr w:type="gramStart"/>
      <w:r w:rsidRPr="004501BD">
        <w:rPr>
          <w:rFonts w:ascii="Arial" w:eastAsia="Times New Roman" w:hAnsi="Arial" w:cs="Arial"/>
          <w:sz w:val="24"/>
          <w:szCs w:val="24"/>
        </w:rPr>
        <w:t>Beyond</w:t>
      </w:r>
      <w:proofErr w:type="gramEnd"/>
      <w:r w:rsidRPr="004501BD">
        <w:rPr>
          <w:rFonts w:ascii="Arial" w:eastAsia="Times New Roman" w:hAnsi="Arial" w:cs="Arial"/>
          <w:sz w:val="24"/>
          <w:szCs w:val="24"/>
        </w:rPr>
        <w:t xml:space="preserve"> the business case: a three</w:t>
      </w:r>
      <w:r w:rsidRPr="004501BD">
        <w:rPr>
          <w:rFonts w:ascii="Cambria Math" w:eastAsia="Times New Roman" w:hAnsi="Cambria Math" w:cs="Cambria Math"/>
          <w:sz w:val="24"/>
          <w:szCs w:val="24"/>
        </w:rPr>
        <w:t>‐</w:t>
      </w:r>
      <w:r w:rsidRPr="004501BD">
        <w:rPr>
          <w:rFonts w:ascii="Arial" w:eastAsia="Times New Roman" w:hAnsi="Arial" w:cs="Arial"/>
          <w:sz w:val="24"/>
          <w:szCs w:val="24"/>
        </w:rPr>
        <w:t xml:space="preserve">pronged approach to equality action'. </w:t>
      </w:r>
      <w:r w:rsidRPr="004501BD">
        <w:rPr>
          <w:rFonts w:ascii="Arial" w:eastAsia="Times New Roman" w:hAnsi="Arial" w:cs="Arial"/>
          <w:i/>
          <w:iCs/>
          <w:sz w:val="24"/>
          <w:szCs w:val="24"/>
        </w:rPr>
        <w:t>Human Resource Management Journal</w:t>
      </w:r>
      <w:r w:rsidRPr="004501BD">
        <w:rPr>
          <w:rFonts w:ascii="Arial" w:eastAsia="Times New Roman" w:hAnsi="Arial" w:cs="Arial"/>
          <w:sz w:val="24"/>
          <w:szCs w:val="24"/>
        </w:rPr>
        <w:t>, 9:1,</w:t>
      </w:r>
      <w:r w:rsidRPr="004501BD">
        <w:rPr>
          <w:rFonts w:ascii="Arial" w:eastAsia="Times New Roman" w:hAnsi="Arial" w:cs="Arial"/>
          <w:b/>
          <w:bCs/>
          <w:sz w:val="24"/>
          <w:szCs w:val="24"/>
        </w:rPr>
        <w:t xml:space="preserve"> </w:t>
      </w:r>
      <w:r w:rsidRPr="004501BD">
        <w:rPr>
          <w:rFonts w:ascii="Arial" w:eastAsia="Times New Roman" w:hAnsi="Arial" w:cs="Arial"/>
          <w:sz w:val="24"/>
          <w:szCs w:val="24"/>
        </w:rPr>
        <w:t xml:space="preserve">pp. 9-19 </w:t>
      </w:r>
    </w:p>
    <w:p w:rsidR="00FC65C8" w:rsidRPr="00C8017A" w:rsidRDefault="00FC65C8" w:rsidP="00FC65C8">
      <w:pPr>
        <w:spacing w:before="100" w:beforeAutospacing="1" w:after="100" w:afterAutospacing="1" w:line="240" w:lineRule="auto"/>
        <w:jc w:val="both"/>
        <w:rPr>
          <w:rFonts w:ascii="Arial" w:eastAsia="Times New Roman" w:hAnsi="Arial" w:cs="Arial"/>
          <w:sz w:val="24"/>
          <w:szCs w:val="24"/>
        </w:rPr>
      </w:pPr>
      <w:proofErr w:type="spellStart"/>
      <w:r>
        <w:rPr>
          <w:rFonts w:ascii="Arial" w:eastAsia="Times New Roman" w:hAnsi="Arial" w:cs="Arial"/>
          <w:sz w:val="24"/>
          <w:szCs w:val="24"/>
        </w:rPr>
        <w:t>Fairclough</w:t>
      </w:r>
      <w:proofErr w:type="spellEnd"/>
      <w:r>
        <w:rPr>
          <w:rFonts w:ascii="Arial" w:eastAsia="Times New Roman" w:hAnsi="Arial" w:cs="Arial"/>
          <w:sz w:val="24"/>
          <w:szCs w:val="24"/>
        </w:rPr>
        <w:t xml:space="preserve">, N (1992) </w:t>
      </w:r>
      <w:r>
        <w:rPr>
          <w:rFonts w:ascii="Arial" w:eastAsia="Times New Roman" w:hAnsi="Arial" w:cs="Arial"/>
          <w:i/>
          <w:iCs/>
          <w:sz w:val="24"/>
          <w:szCs w:val="24"/>
        </w:rPr>
        <w:t xml:space="preserve">Discourse and Social Change. </w:t>
      </w:r>
      <w:r>
        <w:rPr>
          <w:rFonts w:ascii="Arial" w:eastAsia="Times New Roman" w:hAnsi="Arial" w:cs="Arial"/>
          <w:sz w:val="24"/>
          <w:szCs w:val="24"/>
        </w:rPr>
        <w:t xml:space="preserve">Cambridge: Polity Press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Foster, D and Williams, L (2011) </w:t>
      </w:r>
      <w:proofErr w:type="gramStart"/>
      <w:r w:rsidRPr="004501BD">
        <w:rPr>
          <w:rFonts w:ascii="Arial" w:eastAsia="Times New Roman" w:hAnsi="Arial" w:cs="Arial"/>
          <w:i/>
          <w:iCs/>
          <w:sz w:val="24"/>
          <w:szCs w:val="24"/>
        </w:rPr>
        <w:t>The</w:t>
      </w:r>
      <w:proofErr w:type="gramEnd"/>
      <w:r w:rsidRPr="004501BD">
        <w:rPr>
          <w:rFonts w:ascii="Arial" w:eastAsia="Times New Roman" w:hAnsi="Arial" w:cs="Arial"/>
          <w:i/>
          <w:iCs/>
          <w:sz w:val="24"/>
          <w:szCs w:val="24"/>
        </w:rPr>
        <w:t xml:space="preserve"> past, present and future of workplace equality agendas: problems of intersectionality in theory and practice </w:t>
      </w:r>
      <w:r w:rsidRPr="004501BD">
        <w:rPr>
          <w:rFonts w:ascii="Arial" w:eastAsia="Times New Roman" w:hAnsi="Arial" w:cs="Arial"/>
          <w:sz w:val="24"/>
          <w:szCs w:val="24"/>
        </w:rPr>
        <w:t xml:space="preserve">in P </w:t>
      </w:r>
      <w:proofErr w:type="spellStart"/>
      <w:r w:rsidRPr="004501BD">
        <w:rPr>
          <w:rFonts w:ascii="Arial" w:eastAsia="Times New Roman" w:hAnsi="Arial" w:cs="Arial"/>
          <w:sz w:val="24"/>
          <w:szCs w:val="24"/>
        </w:rPr>
        <w:t>Blyton</w:t>
      </w:r>
      <w:proofErr w:type="spellEnd"/>
      <w:r w:rsidRPr="004501BD">
        <w:rPr>
          <w:rFonts w:ascii="Arial" w:eastAsia="Times New Roman" w:hAnsi="Arial" w:cs="Arial"/>
          <w:sz w:val="24"/>
          <w:szCs w:val="24"/>
        </w:rPr>
        <w:t xml:space="preserve">, E </w:t>
      </w:r>
      <w:proofErr w:type="spellStart"/>
      <w:r w:rsidRPr="004501BD">
        <w:rPr>
          <w:rFonts w:ascii="Arial" w:eastAsia="Times New Roman" w:hAnsi="Arial" w:cs="Arial"/>
          <w:sz w:val="24"/>
          <w:szCs w:val="24"/>
        </w:rPr>
        <w:t>Heery</w:t>
      </w:r>
      <w:proofErr w:type="spellEnd"/>
      <w:r w:rsidRPr="004501BD">
        <w:rPr>
          <w:rFonts w:ascii="Arial" w:eastAsia="Times New Roman" w:hAnsi="Arial" w:cs="Arial"/>
          <w:sz w:val="24"/>
          <w:szCs w:val="24"/>
        </w:rPr>
        <w:t xml:space="preserve"> and P Turnbull (Eds.) </w:t>
      </w:r>
      <w:r w:rsidRPr="004501BD">
        <w:rPr>
          <w:rFonts w:ascii="Arial" w:eastAsia="Times New Roman" w:hAnsi="Arial" w:cs="Arial"/>
          <w:i/>
          <w:iCs/>
          <w:sz w:val="24"/>
          <w:szCs w:val="24"/>
        </w:rPr>
        <w:t xml:space="preserve">Reassessing the Employment Relationship. </w:t>
      </w:r>
      <w:r w:rsidRPr="004501BD">
        <w:rPr>
          <w:rFonts w:ascii="Arial" w:eastAsia="Times New Roman" w:hAnsi="Arial" w:cs="Arial"/>
          <w:sz w:val="24"/>
          <w:szCs w:val="24"/>
        </w:rPr>
        <w:t xml:space="preserve">Basingstoke: Palgrave Macmillan.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Fournier, V (2002) ‘Keeping the veil of </w:t>
      </w:r>
      <w:proofErr w:type="spellStart"/>
      <w:r w:rsidRPr="004501BD">
        <w:rPr>
          <w:rFonts w:ascii="Arial" w:eastAsia="Times New Roman" w:hAnsi="Arial" w:cs="Arial"/>
          <w:sz w:val="24"/>
          <w:szCs w:val="24"/>
        </w:rPr>
        <w:t>othernesss</w:t>
      </w:r>
      <w:proofErr w:type="spellEnd"/>
      <w:r w:rsidRPr="004501BD">
        <w:rPr>
          <w:rFonts w:ascii="Arial" w:eastAsia="Times New Roman" w:hAnsi="Arial" w:cs="Arial"/>
          <w:sz w:val="24"/>
          <w:szCs w:val="24"/>
        </w:rPr>
        <w:t xml:space="preserve">: Practising disconnection in </w:t>
      </w:r>
      <w:proofErr w:type="spellStart"/>
      <w:r w:rsidRPr="004501BD">
        <w:rPr>
          <w:rFonts w:ascii="Arial" w:eastAsia="Times New Roman" w:hAnsi="Arial" w:cs="Arial"/>
          <w:sz w:val="24"/>
          <w:szCs w:val="24"/>
        </w:rPr>
        <w:t>Czarniawska-Joerges</w:t>
      </w:r>
      <w:proofErr w:type="spellEnd"/>
      <w:r w:rsidRPr="004501BD">
        <w:rPr>
          <w:rFonts w:ascii="Arial" w:eastAsia="Times New Roman" w:hAnsi="Arial" w:cs="Arial"/>
          <w:sz w:val="24"/>
          <w:szCs w:val="24"/>
        </w:rPr>
        <w:t xml:space="preserve">, B and </w:t>
      </w:r>
      <w:proofErr w:type="spellStart"/>
      <w:r w:rsidRPr="004501BD">
        <w:rPr>
          <w:rFonts w:ascii="Arial" w:eastAsia="Times New Roman" w:hAnsi="Arial" w:cs="Arial"/>
          <w:sz w:val="24"/>
          <w:szCs w:val="24"/>
        </w:rPr>
        <w:t>Höpfl</w:t>
      </w:r>
      <w:proofErr w:type="spellEnd"/>
      <w:r w:rsidRPr="004501BD">
        <w:rPr>
          <w:rFonts w:ascii="Arial" w:eastAsia="Times New Roman" w:hAnsi="Arial" w:cs="Arial"/>
          <w:sz w:val="24"/>
          <w:szCs w:val="24"/>
        </w:rPr>
        <w:t xml:space="preserve">, H, (Eds.) (2002) </w:t>
      </w:r>
      <w:r w:rsidRPr="004501BD">
        <w:rPr>
          <w:rFonts w:ascii="Arial" w:eastAsia="Times New Roman" w:hAnsi="Arial" w:cs="Arial"/>
          <w:i/>
          <w:iCs/>
          <w:sz w:val="24"/>
          <w:szCs w:val="24"/>
        </w:rPr>
        <w:t xml:space="preserve">Casting the other: the production and maintenance of inequalities in work organizations, </w:t>
      </w:r>
      <w:r w:rsidRPr="004501BD">
        <w:rPr>
          <w:rFonts w:ascii="Arial" w:eastAsia="Times New Roman" w:hAnsi="Arial" w:cs="Arial"/>
          <w:sz w:val="24"/>
          <w:szCs w:val="24"/>
        </w:rPr>
        <w:t xml:space="preserve">London: Routledge </w:t>
      </w:r>
    </w:p>
    <w:p w:rsidR="00FC65C8" w:rsidRPr="0064430C" w:rsidRDefault="00FC65C8" w:rsidP="00FC65C8">
      <w:pPr>
        <w:pStyle w:val="NoSpacing"/>
        <w:spacing w:before="30" w:after="30"/>
        <w:jc w:val="both"/>
        <w:rPr>
          <w:rFonts w:ascii="Arial" w:eastAsiaTheme="minorHAnsi" w:hAnsi="Arial" w:cs="Arial"/>
          <w:sz w:val="24"/>
          <w:szCs w:val="24"/>
        </w:rPr>
      </w:pPr>
      <w:r w:rsidRPr="00C0432B">
        <w:rPr>
          <w:rFonts w:ascii="Arial" w:hAnsi="Arial" w:cs="Arial"/>
          <w:sz w:val="24"/>
          <w:szCs w:val="24"/>
        </w:rPr>
        <w:t>Francis</w:t>
      </w:r>
      <w:r>
        <w:rPr>
          <w:rFonts w:ascii="Arial" w:hAnsi="Arial" w:cs="Arial"/>
          <w:sz w:val="24"/>
          <w:szCs w:val="24"/>
        </w:rPr>
        <w:t>, H</w:t>
      </w:r>
      <w:r w:rsidRPr="00C0432B">
        <w:rPr>
          <w:rFonts w:ascii="Arial" w:hAnsi="Arial" w:cs="Arial"/>
          <w:sz w:val="24"/>
          <w:szCs w:val="24"/>
        </w:rPr>
        <w:t xml:space="preserve"> and Keegan</w:t>
      </w:r>
      <w:r>
        <w:rPr>
          <w:rFonts w:ascii="Arial" w:hAnsi="Arial" w:cs="Arial"/>
          <w:sz w:val="24"/>
          <w:szCs w:val="24"/>
        </w:rPr>
        <w:t>, A</w:t>
      </w:r>
      <w:r w:rsidRPr="00C0432B">
        <w:rPr>
          <w:rFonts w:ascii="Arial" w:hAnsi="Arial" w:cs="Arial"/>
          <w:sz w:val="24"/>
          <w:szCs w:val="24"/>
        </w:rPr>
        <w:t xml:space="preserve"> (2006) ‘</w:t>
      </w:r>
      <w:proofErr w:type="gramStart"/>
      <w:r w:rsidRPr="00C0432B">
        <w:rPr>
          <w:rFonts w:ascii="Arial" w:hAnsi="Arial" w:cs="Arial"/>
          <w:sz w:val="24"/>
          <w:szCs w:val="24"/>
        </w:rPr>
        <w:t>The</w:t>
      </w:r>
      <w:proofErr w:type="gramEnd"/>
      <w:r w:rsidRPr="00C0432B">
        <w:rPr>
          <w:rFonts w:ascii="Arial" w:hAnsi="Arial" w:cs="Arial"/>
          <w:sz w:val="24"/>
          <w:szCs w:val="24"/>
        </w:rPr>
        <w:t xml:space="preserve"> changing face of HRM: in search of balance’</w:t>
      </w:r>
      <w:r w:rsidRPr="00C0432B">
        <w:rPr>
          <w:rFonts w:ascii="Arial" w:hAnsi="Arial" w:cs="Arial"/>
          <w:i/>
          <w:sz w:val="24"/>
          <w:szCs w:val="24"/>
        </w:rPr>
        <w:t xml:space="preserve">. Human Resource Management Journal, </w:t>
      </w:r>
      <w:r>
        <w:rPr>
          <w:rFonts w:ascii="Arial" w:hAnsi="Arial" w:cs="Arial"/>
          <w:sz w:val="24"/>
          <w:szCs w:val="24"/>
        </w:rPr>
        <w:t xml:space="preserve">16:3, pp. </w:t>
      </w:r>
      <w:r w:rsidRPr="00C0432B">
        <w:rPr>
          <w:rFonts w:ascii="Arial" w:hAnsi="Arial" w:cs="Arial"/>
          <w:sz w:val="24"/>
          <w:szCs w:val="24"/>
        </w:rPr>
        <w:t xml:space="preserve">231-249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Fredman, S (2011) ‘The Public Sector Equality Duty’, </w:t>
      </w:r>
      <w:r w:rsidRPr="004501BD">
        <w:rPr>
          <w:rFonts w:ascii="Arial" w:eastAsia="Times New Roman" w:hAnsi="Arial" w:cs="Arial"/>
          <w:i/>
          <w:iCs/>
          <w:sz w:val="24"/>
          <w:szCs w:val="24"/>
        </w:rPr>
        <w:t xml:space="preserve">Industrial Law Journal, </w:t>
      </w:r>
      <w:r w:rsidRPr="004501BD">
        <w:rPr>
          <w:rFonts w:ascii="Arial" w:eastAsia="Times New Roman" w:hAnsi="Arial" w:cs="Arial"/>
          <w:sz w:val="24"/>
          <w:szCs w:val="24"/>
        </w:rPr>
        <w:t xml:space="preserve">40:4, pp. 405 -427 </w:t>
      </w:r>
    </w:p>
    <w:p w:rsidR="00FC65C8" w:rsidRPr="00C90ABE"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Friedman, S (2002) </w:t>
      </w:r>
      <w:r>
        <w:rPr>
          <w:rFonts w:ascii="Arial" w:eastAsia="Times New Roman" w:hAnsi="Arial" w:cs="Arial"/>
          <w:i/>
          <w:iCs/>
          <w:sz w:val="24"/>
          <w:szCs w:val="24"/>
        </w:rPr>
        <w:t xml:space="preserve">Discrimination Law. </w:t>
      </w:r>
      <w:r>
        <w:rPr>
          <w:rFonts w:ascii="Arial" w:eastAsia="Times New Roman" w:hAnsi="Arial" w:cs="Arial"/>
          <w:sz w:val="24"/>
          <w:szCs w:val="24"/>
        </w:rPr>
        <w:t xml:space="preserve">Oxford: Clarendon Law Series in </w:t>
      </w:r>
      <w:r w:rsidRPr="004501BD">
        <w:rPr>
          <w:rFonts w:ascii="Arial" w:eastAsia="Times New Roman" w:hAnsi="Arial" w:cs="Arial"/>
          <w:sz w:val="24"/>
          <w:szCs w:val="24"/>
        </w:rPr>
        <w:t xml:space="preserve">Foster, D and Williams, L (2011) </w:t>
      </w:r>
      <w:r w:rsidRPr="004501BD">
        <w:rPr>
          <w:rFonts w:ascii="Arial" w:eastAsia="Times New Roman" w:hAnsi="Arial" w:cs="Arial"/>
          <w:i/>
          <w:iCs/>
          <w:sz w:val="24"/>
          <w:szCs w:val="24"/>
        </w:rPr>
        <w:t xml:space="preserve">The past, present and future of workplace equality agendas: problems of intersectionality in theory and practice </w:t>
      </w:r>
      <w:r w:rsidRPr="004501BD">
        <w:rPr>
          <w:rFonts w:ascii="Arial" w:eastAsia="Times New Roman" w:hAnsi="Arial" w:cs="Arial"/>
          <w:sz w:val="24"/>
          <w:szCs w:val="24"/>
        </w:rPr>
        <w:t>in P</w:t>
      </w:r>
      <w:r w:rsidR="00A151AD">
        <w:rPr>
          <w:rFonts w:ascii="Arial" w:eastAsia="Times New Roman" w:hAnsi="Arial" w:cs="Arial"/>
          <w:sz w:val="24"/>
          <w:szCs w:val="24"/>
        </w:rPr>
        <w:t>.</w:t>
      </w:r>
      <w:r w:rsidRPr="004501BD">
        <w:rPr>
          <w:rFonts w:ascii="Arial" w:eastAsia="Times New Roman" w:hAnsi="Arial" w:cs="Arial"/>
          <w:sz w:val="24"/>
          <w:szCs w:val="24"/>
        </w:rPr>
        <w:t xml:space="preserve"> </w:t>
      </w:r>
      <w:proofErr w:type="spellStart"/>
      <w:r w:rsidRPr="004501BD">
        <w:rPr>
          <w:rFonts w:ascii="Arial" w:eastAsia="Times New Roman" w:hAnsi="Arial" w:cs="Arial"/>
          <w:sz w:val="24"/>
          <w:szCs w:val="24"/>
        </w:rPr>
        <w:t>Blyton</w:t>
      </w:r>
      <w:proofErr w:type="spellEnd"/>
      <w:r w:rsidRPr="004501BD">
        <w:rPr>
          <w:rFonts w:ascii="Arial" w:eastAsia="Times New Roman" w:hAnsi="Arial" w:cs="Arial"/>
          <w:sz w:val="24"/>
          <w:szCs w:val="24"/>
        </w:rPr>
        <w:t>, E</w:t>
      </w:r>
      <w:r w:rsidR="00A151AD">
        <w:rPr>
          <w:rFonts w:ascii="Arial" w:eastAsia="Times New Roman" w:hAnsi="Arial" w:cs="Arial"/>
          <w:sz w:val="24"/>
          <w:szCs w:val="24"/>
        </w:rPr>
        <w:t xml:space="preserve">. </w:t>
      </w:r>
      <w:proofErr w:type="spellStart"/>
      <w:r w:rsidR="00A151AD">
        <w:rPr>
          <w:rFonts w:ascii="Arial" w:eastAsia="Times New Roman" w:hAnsi="Arial" w:cs="Arial"/>
          <w:sz w:val="24"/>
          <w:szCs w:val="24"/>
        </w:rPr>
        <w:t>Heery</w:t>
      </w:r>
      <w:proofErr w:type="spellEnd"/>
      <w:r w:rsidR="00A151AD">
        <w:rPr>
          <w:rFonts w:ascii="Arial" w:eastAsia="Times New Roman" w:hAnsi="Arial" w:cs="Arial"/>
          <w:sz w:val="24"/>
          <w:szCs w:val="24"/>
        </w:rPr>
        <w:t xml:space="preserve"> and P. </w:t>
      </w:r>
      <w:r w:rsidRPr="004501BD">
        <w:rPr>
          <w:rFonts w:ascii="Arial" w:eastAsia="Times New Roman" w:hAnsi="Arial" w:cs="Arial"/>
          <w:sz w:val="24"/>
          <w:szCs w:val="24"/>
        </w:rPr>
        <w:t xml:space="preserve">Turnbull (Eds.) </w:t>
      </w:r>
      <w:r w:rsidRPr="004501BD">
        <w:rPr>
          <w:rFonts w:ascii="Arial" w:eastAsia="Times New Roman" w:hAnsi="Arial" w:cs="Arial"/>
          <w:i/>
          <w:iCs/>
          <w:sz w:val="24"/>
          <w:szCs w:val="24"/>
        </w:rPr>
        <w:t xml:space="preserve">Reassessing the Employment Relationship. </w:t>
      </w:r>
      <w:r w:rsidRPr="004501BD">
        <w:rPr>
          <w:rFonts w:ascii="Arial" w:eastAsia="Times New Roman" w:hAnsi="Arial" w:cs="Arial"/>
          <w:sz w:val="24"/>
          <w:szCs w:val="24"/>
        </w:rPr>
        <w:t xml:space="preserve">Basingstoke: Palgrave Macmillan. </w:t>
      </w:r>
      <w:r>
        <w:rPr>
          <w:rFonts w:ascii="Arial" w:eastAsia="Times New Roman" w:hAnsi="Arial" w:cs="Arial"/>
          <w:sz w:val="24"/>
          <w:szCs w:val="24"/>
        </w:rPr>
        <w:t xml:space="preserve">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Gillborn, D (2008) </w:t>
      </w:r>
      <w:r w:rsidRPr="004501BD">
        <w:rPr>
          <w:rFonts w:ascii="Arial" w:eastAsia="Times New Roman" w:hAnsi="Arial" w:cs="Arial"/>
          <w:i/>
          <w:iCs/>
          <w:sz w:val="24"/>
          <w:szCs w:val="24"/>
        </w:rPr>
        <w:t xml:space="preserve">Racism and Education: Coincidence or Conspiracy? </w:t>
      </w:r>
      <w:r w:rsidRPr="004501BD">
        <w:rPr>
          <w:rFonts w:ascii="Arial" w:eastAsia="Times New Roman" w:hAnsi="Arial" w:cs="Arial"/>
          <w:sz w:val="24"/>
          <w:szCs w:val="24"/>
        </w:rPr>
        <w:t xml:space="preserve">London: Routledge </w:t>
      </w:r>
    </w:p>
    <w:p w:rsidR="00E87118" w:rsidRPr="00E87118" w:rsidRDefault="00E8711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Greene, A and Kirton, AM (2011) ‘Diversity management meets downsizing: the case of a government department’, </w:t>
      </w:r>
      <w:r>
        <w:rPr>
          <w:rFonts w:ascii="Arial" w:eastAsia="Times New Roman" w:hAnsi="Arial" w:cs="Arial"/>
          <w:i/>
          <w:sz w:val="24"/>
          <w:szCs w:val="24"/>
        </w:rPr>
        <w:t xml:space="preserve">Employee Relations, </w:t>
      </w:r>
      <w:r>
        <w:rPr>
          <w:rFonts w:ascii="Arial" w:eastAsia="Times New Roman" w:hAnsi="Arial" w:cs="Arial"/>
          <w:sz w:val="24"/>
          <w:szCs w:val="24"/>
        </w:rPr>
        <w:t>33:3, pp. 183 - 195</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Guerrier, Y and Wilson, C (2011) ‘Representing diversity on UK company websites’, </w:t>
      </w:r>
      <w:r w:rsidRPr="004501BD">
        <w:rPr>
          <w:rFonts w:ascii="Arial" w:eastAsia="Times New Roman" w:hAnsi="Arial" w:cs="Arial"/>
          <w:i/>
          <w:sz w:val="24"/>
          <w:szCs w:val="24"/>
        </w:rPr>
        <w:t>Diversity, Equality and Inclusion: An International Journal,</w:t>
      </w:r>
      <w:r w:rsidRPr="004501BD">
        <w:rPr>
          <w:rFonts w:ascii="Arial" w:eastAsia="Times New Roman" w:hAnsi="Arial" w:cs="Arial"/>
          <w:sz w:val="24"/>
          <w:szCs w:val="24"/>
        </w:rPr>
        <w:t xml:space="preserve"> 30:3, pp.183-195</w:t>
      </w:r>
    </w:p>
    <w:p w:rsidR="00FC65C8" w:rsidRPr="000624AA"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Guest, DE (1987) ‘Human Resource Management and Industrial Relations’, </w:t>
      </w:r>
      <w:r w:rsidRPr="000624AA">
        <w:rPr>
          <w:rFonts w:ascii="Arial" w:eastAsia="Times New Roman" w:hAnsi="Arial" w:cs="Arial"/>
          <w:i/>
          <w:iCs/>
          <w:sz w:val="24"/>
          <w:szCs w:val="24"/>
        </w:rPr>
        <w:t xml:space="preserve">Journal of Management Studies, </w:t>
      </w:r>
      <w:r>
        <w:rPr>
          <w:rFonts w:ascii="Arial" w:eastAsia="Times New Roman" w:hAnsi="Arial" w:cs="Arial"/>
          <w:sz w:val="24"/>
          <w:szCs w:val="24"/>
        </w:rPr>
        <w:t>24:5, pp. 503-521</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lastRenderedPageBreak/>
        <w:t xml:space="preserve">Healy, G, Kirton, G and Noon, M (2011) ‘Inequalities, intersectionality and equality and diversity initiatives’ in Healy, G, Kirton, G and Noon, M (Eds.) </w:t>
      </w:r>
      <w:r w:rsidRPr="004501BD">
        <w:rPr>
          <w:rFonts w:ascii="Arial" w:eastAsia="Times New Roman" w:hAnsi="Arial" w:cs="Arial"/>
          <w:i/>
          <w:sz w:val="24"/>
          <w:szCs w:val="24"/>
        </w:rPr>
        <w:t xml:space="preserve">Equalities, Inequalities and Diversity, </w:t>
      </w:r>
      <w:r w:rsidRPr="004501BD">
        <w:rPr>
          <w:rFonts w:ascii="Arial" w:eastAsia="Times New Roman" w:hAnsi="Arial" w:cs="Arial"/>
          <w:sz w:val="24"/>
          <w:szCs w:val="24"/>
        </w:rPr>
        <w:t xml:space="preserve">Basingstoke: Palgrave, pp. 1-17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Hepple, B (2011</w:t>
      </w:r>
      <w:r w:rsidRPr="004501BD">
        <w:rPr>
          <w:rFonts w:ascii="Arial" w:eastAsia="Times New Roman" w:hAnsi="Arial" w:cs="Arial"/>
          <w:sz w:val="24"/>
          <w:szCs w:val="24"/>
        </w:rPr>
        <w:t xml:space="preserve">) </w:t>
      </w:r>
      <w:r w:rsidRPr="004501BD">
        <w:rPr>
          <w:rFonts w:ascii="Arial" w:eastAsia="Times New Roman" w:hAnsi="Arial" w:cs="Arial"/>
          <w:i/>
          <w:iCs/>
          <w:sz w:val="24"/>
          <w:szCs w:val="24"/>
        </w:rPr>
        <w:t>Equality: The New Legal Framework</w:t>
      </w:r>
      <w:r w:rsidRPr="004501BD">
        <w:rPr>
          <w:rFonts w:ascii="Arial" w:eastAsia="Times New Roman" w:hAnsi="Arial" w:cs="Arial"/>
          <w:sz w:val="24"/>
          <w:szCs w:val="24"/>
        </w:rPr>
        <w:t xml:space="preserve">, Oxford: Hart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Holgate, J, Abbot, S, </w:t>
      </w:r>
      <w:proofErr w:type="spellStart"/>
      <w:r w:rsidRPr="004501BD">
        <w:rPr>
          <w:rFonts w:ascii="Arial" w:eastAsia="Times New Roman" w:hAnsi="Arial" w:cs="Arial"/>
          <w:sz w:val="24"/>
          <w:szCs w:val="24"/>
        </w:rPr>
        <w:t>Karmenou</w:t>
      </w:r>
      <w:proofErr w:type="spellEnd"/>
      <w:r w:rsidRPr="004501BD">
        <w:rPr>
          <w:rFonts w:ascii="Arial" w:eastAsia="Times New Roman" w:hAnsi="Arial" w:cs="Arial"/>
          <w:sz w:val="24"/>
          <w:szCs w:val="24"/>
        </w:rPr>
        <w:t xml:space="preserve">, N, </w:t>
      </w:r>
      <w:proofErr w:type="spellStart"/>
      <w:r w:rsidRPr="004501BD">
        <w:rPr>
          <w:rFonts w:ascii="Arial" w:eastAsia="Times New Roman" w:hAnsi="Arial" w:cs="Arial"/>
          <w:sz w:val="24"/>
          <w:szCs w:val="24"/>
        </w:rPr>
        <w:t>Kinge</w:t>
      </w:r>
      <w:proofErr w:type="spellEnd"/>
      <w:r w:rsidRPr="004501BD">
        <w:rPr>
          <w:rFonts w:ascii="Arial" w:eastAsia="Times New Roman" w:hAnsi="Arial" w:cs="Arial"/>
          <w:sz w:val="24"/>
          <w:szCs w:val="24"/>
        </w:rPr>
        <w:t xml:space="preserve">, J, Parker, J, </w:t>
      </w:r>
      <w:proofErr w:type="spellStart"/>
      <w:r w:rsidRPr="004501BD">
        <w:rPr>
          <w:rFonts w:ascii="Arial" w:eastAsia="Times New Roman" w:hAnsi="Arial" w:cs="Arial"/>
          <w:sz w:val="24"/>
          <w:szCs w:val="24"/>
        </w:rPr>
        <w:t>Sayce</w:t>
      </w:r>
      <w:proofErr w:type="spellEnd"/>
      <w:r w:rsidRPr="004501BD">
        <w:rPr>
          <w:rFonts w:ascii="Arial" w:eastAsia="Times New Roman" w:hAnsi="Arial" w:cs="Arial"/>
          <w:sz w:val="24"/>
          <w:szCs w:val="24"/>
        </w:rPr>
        <w:t>, S, Sinclair, J and Williams, L (2012) 'Equality and diversity in employment relations: do we practise what we preach?</w:t>
      </w:r>
      <w:proofErr w:type="gramStart"/>
      <w:r w:rsidRPr="004501BD">
        <w:rPr>
          <w:rFonts w:ascii="Arial" w:eastAsia="Times New Roman" w:hAnsi="Arial" w:cs="Arial"/>
          <w:sz w:val="24"/>
          <w:szCs w:val="24"/>
        </w:rPr>
        <w:t>',</w:t>
      </w:r>
      <w:proofErr w:type="gramEnd"/>
      <w:r w:rsidRPr="004501BD">
        <w:rPr>
          <w:rFonts w:ascii="Arial" w:eastAsia="Times New Roman" w:hAnsi="Arial" w:cs="Arial"/>
          <w:sz w:val="24"/>
          <w:szCs w:val="24"/>
        </w:rPr>
        <w:t xml:space="preserve"> </w:t>
      </w:r>
      <w:r w:rsidRPr="004501BD">
        <w:rPr>
          <w:rFonts w:ascii="Arial" w:eastAsia="Times New Roman" w:hAnsi="Arial" w:cs="Arial"/>
          <w:i/>
          <w:iCs/>
          <w:sz w:val="24"/>
          <w:szCs w:val="24"/>
        </w:rPr>
        <w:t>Equality, Diversity and Inclusion: An International Journal</w:t>
      </w:r>
      <w:r w:rsidRPr="004501BD">
        <w:rPr>
          <w:rFonts w:ascii="Arial" w:eastAsia="Times New Roman" w:hAnsi="Arial" w:cs="Arial"/>
          <w:sz w:val="24"/>
          <w:szCs w:val="24"/>
        </w:rPr>
        <w:t>, 31:4</w:t>
      </w:r>
      <w:r w:rsidRPr="004501BD">
        <w:rPr>
          <w:rFonts w:ascii="Arial" w:eastAsia="Times New Roman" w:hAnsi="Arial" w:cs="Arial"/>
          <w:b/>
          <w:bCs/>
          <w:sz w:val="24"/>
          <w:szCs w:val="24"/>
        </w:rPr>
        <w:t xml:space="preserve"> </w:t>
      </w:r>
      <w:r w:rsidRPr="004501BD">
        <w:rPr>
          <w:rFonts w:ascii="Arial" w:eastAsia="Times New Roman" w:hAnsi="Arial" w:cs="Arial"/>
          <w:sz w:val="24"/>
          <w:szCs w:val="24"/>
        </w:rPr>
        <w:t xml:space="preserve">pp. 323-339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Home Office (2012) </w:t>
      </w:r>
      <w:proofErr w:type="gramStart"/>
      <w:r w:rsidRPr="004501BD">
        <w:rPr>
          <w:rFonts w:ascii="Arial" w:eastAsia="Times New Roman" w:hAnsi="Arial" w:cs="Arial"/>
          <w:i/>
          <w:sz w:val="24"/>
          <w:szCs w:val="24"/>
        </w:rPr>
        <w:t>Why</w:t>
      </w:r>
      <w:proofErr w:type="gramEnd"/>
      <w:r w:rsidRPr="004501BD">
        <w:rPr>
          <w:rFonts w:ascii="Arial" w:eastAsia="Times New Roman" w:hAnsi="Arial" w:cs="Arial"/>
          <w:i/>
          <w:sz w:val="24"/>
          <w:szCs w:val="24"/>
        </w:rPr>
        <w:t xml:space="preserve"> hasn’t Section 14 on dual discrimination been commenced?</w:t>
      </w:r>
      <w:r w:rsidRPr="004501BD">
        <w:rPr>
          <w:rFonts w:ascii="Arial" w:eastAsia="Times New Roman" w:hAnsi="Arial" w:cs="Arial"/>
          <w:sz w:val="24"/>
          <w:szCs w:val="24"/>
        </w:rPr>
        <w:t xml:space="preserve">  Available online: </w:t>
      </w:r>
      <w:hyperlink r:id="rId9" w:history="1">
        <w:r w:rsidRPr="004501BD">
          <w:rPr>
            <w:rFonts w:ascii="Arial" w:eastAsia="Times New Roman" w:hAnsi="Arial" w:cs="Arial"/>
            <w:color w:val="0000FF" w:themeColor="hyperlink"/>
            <w:sz w:val="24"/>
            <w:szCs w:val="24"/>
            <w:u w:val="single"/>
          </w:rPr>
          <w:t>http://www.homeoffice.gov.uk/equalities/equality-act/faq/</w:t>
        </w:r>
      </w:hyperlink>
      <w:r w:rsidRPr="004501BD">
        <w:rPr>
          <w:rFonts w:ascii="Arial" w:eastAsia="Times New Roman" w:hAnsi="Arial" w:cs="Arial"/>
          <w:sz w:val="24"/>
          <w:szCs w:val="24"/>
        </w:rPr>
        <w:t xml:space="preserve"> accessed 10 January 2013 </w:t>
      </w:r>
    </w:p>
    <w:p w:rsidR="00FC65C8" w:rsidRPr="005D0B0E"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Hope-Hailey, V, </w:t>
      </w:r>
      <w:proofErr w:type="spellStart"/>
      <w:r>
        <w:rPr>
          <w:rFonts w:ascii="Arial" w:eastAsia="Times New Roman" w:hAnsi="Arial" w:cs="Arial"/>
          <w:sz w:val="24"/>
          <w:szCs w:val="24"/>
        </w:rPr>
        <w:t>Farndale</w:t>
      </w:r>
      <w:proofErr w:type="spellEnd"/>
      <w:r>
        <w:rPr>
          <w:rFonts w:ascii="Arial" w:eastAsia="Times New Roman" w:hAnsi="Arial" w:cs="Arial"/>
          <w:sz w:val="24"/>
          <w:szCs w:val="24"/>
        </w:rPr>
        <w:t xml:space="preserve">, E and Truss, C (2005) ‘The HR department’s role in organisational performance’, </w:t>
      </w:r>
      <w:r>
        <w:rPr>
          <w:rFonts w:ascii="Arial" w:eastAsia="Times New Roman" w:hAnsi="Arial" w:cs="Arial"/>
          <w:i/>
          <w:iCs/>
          <w:sz w:val="24"/>
          <w:szCs w:val="24"/>
        </w:rPr>
        <w:t xml:space="preserve">Human Resource Management Journal, </w:t>
      </w:r>
      <w:r>
        <w:rPr>
          <w:rFonts w:ascii="Arial" w:eastAsia="Times New Roman" w:hAnsi="Arial" w:cs="Arial"/>
          <w:sz w:val="24"/>
          <w:szCs w:val="24"/>
        </w:rPr>
        <w:t xml:space="preserve">15:3, pp. 49-66 </w:t>
      </w:r>
    </w:p>
    <w:p w:rsidR="00FC65C8" w:rsidRPr="000624AA" w:rsidRDefault="00FC65C8" w:rsidP="00FC65C8">
      <w:pPr>
        <w:spacing w:before="30" w:after="30" w:line="240" w:lineRule="auto"/>
        <w:jc w:val="both"/>
        <w:rPr>
          <w:rFonts w:ascii="Arial" w:hAnsi="Arial" w:cs="Arial"/>
          <w:sz w:val="24"/>
          <w:szCs w:val="24"/>
        </w:rPr>
      </w:pPr>
      <w:r>
        <w:rPr>
          <w:rFonts w:ascii="Arial" w:hAnsi="Arial" w:cs="Arial"/>
          <w:sz w:val="24"/>
          <w:szCs w:val="24"/>
        </w:rPr>
        <w:t xml:space="preserve">Howell, KE, (2013) </w:t>
      </w:r>
      <w:proofErr w:type="gramStart"/>
      <w:r>
        <w:rPr>
          <w:rFonts w:ascii="Arial" w:hAnsi="Arial" w:cs="Arial"/>
          <w:i/>
          <w:iCs/>
          <w:sz w:val="24"/>
          <w:szCs w:val="24"/>
        </w:rPr>
        <w:t>An</w:t>
      </w:r>
      <w:proofErr w:type="gramEnd"/>
      <w:r>
        <w:rPr>
          <w:rFonts w:ascii="Arial" w:hAnsi="Arial" w:cs="Arial"/>
          <w:i/>
          <w:iCs/>
          <w:sz w:val="24"/>
          <w:szCs w:val="24"/>
        </w:rPr>
        <w:t xml:space="preserve"> Introduction to the Philosophy of Methodology. </w:t>
      </w:r>
      <w:r>
        <w:rPr>
          <w:rFonts w:ascii="Arial" w:hAnsi="Arial" w:cs="Arial"/>
          <w:sz w:val="24"/>
          <w:szCs w:val="24"/>
        </w:rPr>
        <w:t xml:space="preserve">London: Sage </w:t>
      </w:r>
    </w:p>
    <w:p w:rsidR="00FC65C8" w:rsidRPr="004501BD" w:rsidRDefault="00FC65C8" w:rsidP="00FC65C8">
      <w:pPr>
        <w:spacing w:before="30" w:after="30" w:line="240" w:lineRule="auto"/>
        <w:jc w:val="both"/>
        <w:rPr>
          <w:rFonts w:ascii="Arial" w:hAnsi="Arial" w:cs="Arial"/>
          <w:sz w:val="24"/>
          <w:szCs w:val="24"/>
        </w:rPr>
      </w:pPr>
    </w:p>
    <w:p w:rsidR="00FC65C8" w:rsidRPr="000159E1" w:rsidRDefault="00FC65C8" w:rsidP="00FC65C8">
      <w:pPr>
        <w:spacing w:before="30" w:after="30" w:line="240" w:lineRule="auto"/>
        <w:jc w:val="both"/>
        <w:rPr>
          <w:rFonts w:ascii="Arial" w:hAnsi="Arial" w:cs="Arial"/>
          <w:i/>
          <w:iCs/>
          <w:sz w:val="24"/>
          <w:szCs w:val="24"/>
        </w:rPr>
      </w:pPr>
      <w:r>
        <w:rPr>
          <w:rFonts w:ascii="Arial" w:hAnsi="Arial" w:cs="Arial"/>
          <w:sz w:val="24"/>
          <w:szCs w:val="24"/>
        </w:rPr>
        <w:t xml:space="preserve">Janssens, M and Steyaert, C (2009) ‘HRM and Performance: a Plea for Reflexivity in HRM studies’, </w:t>
      </w:r>
      <w:r>
        <w:rPr>
          <w:rFonts w:ascii="Arial" w:hAnsi="Arial" w:cs="Arial"/>
          <w:i/>
          <w:iCs/>
          <w:sz w:val="24"/>
          <w:szCs w:val="24"/>
        </w:rPr>
        <w:t xml:space="preserve">Journal of Management Studies, </w:t>
      </w:r>
      <w:r>
        <w:rPr>
          <w:rFonts w:ascii="Arial" w:hAnsi="Arial" w:cs="Arial"/>
          <w:sz w:val="24"/>
          <w:szCs w:val="24"/>
        </w:rPr>
        <w:t>46:1, pp. 143 - 155</w:t>
      </w:r>
      <w:r>
        <w:rPr>
          <w:rFonts w:ascii="Arial" w:hAnsi="Arial" w:cs="Arial"/>
          <w:i/>
          <w:iCs/>
          <w:sz w:val="24"/>
          <w:szCs w:val="24"/>
        </w:rPr>
        <w:t xml:space="preserve"> </w:t>
      </w:r>
    </w:p>
    <w:p w:rsidR="00FC65C8" w:rsidRDefault="00FC65C8" w:rsidP="00FC65C8">
      <w:pPr>
        <w:spacing w:before="30" w:after="30" w:line="240" w:lineRule="auto"/>
        <w:jc w:val="both"/>
        <w:rPr>
          <w:rFonts w:ascii="Arial" w:hAnsi="Arial" w:cs="Arial"/>
          <w:sz w:val="24"/>
          <w:szCs w:val="24"/>
        </w:rPr>
      </w:pPr>
    </w:p>
    <w:p w:rsidR="00FC65C8" w:rsidRPr="004501BD" w:rsidRDefault="00FC65C8" w:rsidP="00FC65C8">
      <w:pPr>
        <w:spacing w:before="30" w:after="30" w:line="240" w:lineRule="auto"/>
        <w:jc w:val="both"/>
        <w:rPr>
          <w:rFonts w:ascii="Arial" w:hAnsi="Arial" w:cs="Arial"/>
          <w:sz w:val="24"/>
          <w:szCs w:val="24"/>
        </w:rPr>
      </w:pPr>
      <w:r w:rsidRPr="004501BD">
        <w:rPr>
          <w:rFonts w:ascii="Arial" w:hAnsi="Arial" w:cs="Arial"/>
          <w:sz w:val="24"/>
          <w:szCs w:val="24"/>
        </w:rPr>
        <w:t>Jewson and Mason, (1986) ‘</w:t>
      </w:r>
      <w:proofErr w:type="gramStart"/>
      <w:r w:rsidRPr="004501BD">
        <w:rPr>
          <w:rFonts w:ascii="Arial" w:hAnsi="Arial" w:cs="Arial"/>
          <w:sz w:val="24"/>
          <w:szCs w:val="24"/>
        </w:rPr>
        <w:t>The</w:t>
      </w:r>
      <w:proofErr w:type="gramEnd"/>
      <w:r w:rsidRPr="004501BD">
        <w:rPr>
          <w:rFonts w:ascii="Arial" w:hAnsi="Arial" w:cs="Arial"/>
          <w:sz w:val="24"/>
          <w:szCs w:val="24"/>
        </w:rPr>
        <w:t xml:space="preserve"> theory and practice of equal opportunities polices: liberal and radical approaches’, </w:t>
      </w:r>
      <w:r w:rsidRPr="004501BD">
        <w:rPr>
          <w:rFonts w:ascii="Arial" w:hAnsi="Arial" w:cs="Arial"/>
          <w:i/>
          <w:iCs/>
          <w:sz w:val="24"/>
          <w:szCs w:val="24"/>
        </w:rPr>
        <w:t>Sociological Review</w:t>
      </w:r>
      <w:r w:rsidRPr="004501BD">
        <w:rPr>
          <w:rFonts w:ascii="Arial" w:hAnsi="Arial" w:cs="Arial"/>
          <w:sz w:val="24"/>
          <w:szCs w:val="24"/>
        </w:rPr>
        <w:t xml:space="preserve">, 34:2, pp. 307 – 334 </w:t>
      </w:r>
    </w:p>
    <w:p w:rsidR="00FC65C8" w:rsidRPr="004501BD" w:rsidRDefault="00FC65C8" w:rsidP="00FC65C8">
      <w:pPr>
        <w:spacing w:before="100" w:beforeAutospacing="1" w:after="100" w:afterAutospacing="1" w:line="240" w:lineRule="auto"/>
        <w:jc w:val="both"/>
        <w:rPr>
          <w:rFonts w:ascii="Arial" w:hAnsi="Arial" w:cs="Arial"/>
          <w:sz w:val="24"/>
          <w:szCs w:val="24"/>
        </w:rPr>
      </w:pPr>
      <w:r w:rsidRPr="004501BD">
        <w:rPr>
          <w:rFonts w:ascii="Arial" w:hAnsi="Arial" w:cs="Arial"/>
          <w:sz w:val="24"/>
          <w:szCs w:val="24"/>
        </w:rPr>
        <w:t xml:space="preserve">Jacques, R (1997) </w:t>
      </w:r>
      <w:proofErr w:type="gramStart"/>
      <w:r w:rsidRPr="004501BD">
        <w:rPr>
          <w:rFonts w:ascii="Arial" w:hAnsi="Arial" w:cs="Arial"/>
          <w:i/>
          <w:iCs/>
          <w:sz w:val="24"/>
          <w:szCs w:val="24"/>
        </w:rPr>
        <w:t>The</w:t>
      </w:r>
      <w:proofErr w:type="gramEnd"/>
      <w:r w:rsidRPr="004501BD">
        <w:rPr>
          <w:rFonts w:ascii="Arial" w:hAnsi="Arial" w:cs="Arial"/>
          <w:i/>
          <w:iCs/>
          <w:sz w:val="24"/>
          <w:szCs w:val="24"/>
        </w:rPr>
        <w:t xml:space="preserve"> Unbearable Whiteness of Being: Reflections of a Pale, Stale Male </w:t>
      </w:r>
      <w:r w:rsidRPr="004501BD">
        <w:rPr>
          <w:rFonts w:ascii="Arial" w:eastAsia="Times New Roman" w:hAnsi="Arial" w:cs="Arial"/>
          <w:sz w:val="24"/>
          <w:szCs w:val="24"/>
        </w:rPr>
        <w:t xml:space="preserve">in P Prasad, A Mills, M Elmes and A Prasad (Eds.) (1997) </w:t>
      </w:r>
      <w:r w:rsidRPr="004501BD">
        <w:rPr>
          <w:rFonts w:ascii="Arial" w:eastAsia="Times New Roman" w:hAnsi="Arial" w:cs="Arial"/>
          <w:i/>
          <w:iCs/>
          <w:sz w:val="24"/>
          <w:szCs w:val="24"/>
        </w:rPr>
        <w:t xml:space="preserve">Managing the Organizational Melting Pot: Dilemmas of Workplace Diversity, </w:t>
      </w:r>
      <w:r w:rsidRPr="004501BD">
        <w:rPr>
          <w:rFonts w:ascii="Arial" w:eastAsia="Times New Roman" w:hAnsi="Arial" w:cs="Arial"/>
          <w:sz w:val="24"/>
          <w:szCs w:val="24"/>
        </w:rPr>
        <w:t>Thousand Oaks CA: Sage</w:t>
      </w:r>
    </w:p>
    <w:p w:rsidR="00FC65C8" w:rsidRPr="006A4BE9" w:rsidRDefault="00FC65C8" w:rsidP="00FC65C8">
      <w:pPr>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Keegan, A and Boselie, P (2006) ‘The Lack of Impact of Dissensus Inspired Analysis on Developments in the Field of Human Resource Management’, </w:t>
      </w:r>
      <w:r>
        <w:rPr>
          <w:rFonts w:ascii="Arial" w:hAnsi="Arial" w:cs="Arial"/>
          <w:i/>
          <w:iCs/>
          <w:sz w:val="24"/>
          <w:szCs w:val="24"/>
        </w:rPr>
        <w:t xml:space="preserve">Journal of Human Resource Management, </w:t>
      </w:r>
      <w:r>
        <w:rPr>
          <w:rFonts w:ascii="Arial" w:hAnsi="Arial" w:cs="Arial"/>
          <w:sz w:val="24"/>
          <w:szCs w:val="24"/>
        </w:rPr>
        <w:t xml:space="preserve">43:7, pp. 1491 – 1511 </w:t>
      </w:r>
    </w:p>
    <w:p w:rsidR="00FC65C8" w:rsidRPr="004501BD" w:rsidRDefault="00E87118" w:rsidP="00FC65C8">
      <w:pPr>
        <w:spacing w:before="30" w:after="30" w:line="240" w:lineRule="auto"/>
        <w:jc w:val="both"/>
        <w:rPr>
          <w:rFonts w:ascii="Arial" w:hAnsi="Arial" w:cs="Arial"/>
          <w:sz w:val="24"/>
          <w:szCs w:val="24"/>
        </w:rPr>
      </w:pPr>
      <w:r>
        <w:rPr>
          <w:rFonts w:ascii="Arial" w:hAnsi="Arial" w:cs="Arial"/>
          <w:sz w:val="24"/>
          <w:szCs w:val="24"/>
        </w:rPr>
        <w:t>Kirton, G and Greene, A (2001</w:t>
      </w:r>
      <w:r w:rsidR="00FC65C8" w:rsidRPr="004501BD">
        <w:rPr>
          <w:rFonts w:ascii="Arial" w:hAnsi="Arial" w:cs="Arial"/>
          <w:sz w:val="24"/>
          <w:szCs w:val="24"/>
        </w:rPr>
        <w:t xml:space="preserve">) </w:t>
      </w:r>
      <w:r w:rsidR="00FC65C8" w:rsidRPr="004501BD">
        <w:rPr>
          <w:rFonts w:ascii="Arial" w:hAnsi="Arial" w:cs="Arial"/>
          <w:i/>
          <w:sz w:val="24"/>
          <w:szCs w:val="24"/>
        </w:rPr>
        <w:t>The</w:t>
      </w:r>
      <w:r w:rsidR="00FC65C8" w:rsidRPr="004501BD">
        <w:rPr>
          <w:rFonts w:ascii="Arial" w:hAnsi="Arial" w:cs="Arial"/>
          <w:sz w:val="24"/>
          <w:szCs w:val="24"/>
        </w:rPr>
        <w:t xml:space="preserve"> </w:t>
      </w:r>
      <w:r w:rsidR="00FC65C8" w:rsidRPr="004501BD">
        <w:rPr>
          <w:rFonts w:ascii="Arial" w:hAnsi="Arial" w:cs="Arial"/>
          <w:i/>
          <w:sz w:val="24"/>
          <w:szCs w:val="24"/>
        </w:rPr>
        <w:t>Dynamics of Managing Diversity: A critical Approach,</w:t>
      </w:r>
      <w:r w:rsidR="00FC65C8" w:rsidRPr="004501BD">
        <w:rPr>
          <w:rFonts w:ascii="Arial" w:hAnsi="Arial" w:cs="Arial"/>
          <w:sz w:val="24"/>
          <w:szCs w:val="24"/>
        </w:rPr>
        <w:t xml:space="preserve"> Oxford: Elsevier Butterworth Heinemann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Kirton, G, Greene, A M and Dean, D (2007) 'British diversity professionals as change agents - radicals, tempered radicals or liberal reformers?</w:t>
      </w:r>
      <w:proofErr w:type="gramStart"/>
      <w:r w:rsidRPr="004501BD">
        <w:rPr>
          <w:rFonts w:ascii="Arial" w:eastAsia="Times New Roman" w:hAnsi="Arial" w:cs="Arial"/>
          <w:sz w:val="24"/>
          <w:szCs w:val="24"/>
        </w:rPr>
        <w:t>’,</w:t>
      </w:r>
      <w:proofErr w:type="gramEnd"/>
      <w:r w:rsidRPr="004501BD">
        <w:rPr>
          <w:rFonts w:ascii="Arial" w:eastAsia="Times New Roman" w:hAnsi="Arial" w:cs="Arial"/>
          <w:sz w:val="24"/>
          <w:szCs w:val="24"/>
        </w:rPr>
        <w:t xml:space="preserve"> </w:t>
      </w:r>
      <w:r w:rsidRPr="004501BD">
        <w:rPr>
          <w:rFonts w:ascii="Arial" w:eastAsia="Times New Roman" w:hAnsi="Arial" w:cs="Arial"/>
          <w:i/>
          <w:iCs/>
          <w:sz w:val="24"/>
          <w:szCs w:val="24"/>
        </w:rPr>
        <w:t>International Journal of Human Resource Management</w:t>
      </w:r>
      <w:r w:rsidRPr="004501BD">
        <w:rPr>
          <w:rFonts w:ascii="Arial" w:eastAsia="Times New Roman" w:hAnsi="Arial" w:cs="Arial"/>
          <w:sz w:val="24"/>
          <w:szCs w:val="24"/>
        </w:rPr>
        <w:t>, 18:11, pp. 1979(16)</w:t>
      </w:r>
    </w:p>
    <w:p w:rsidR="007E43C4" w:rsidRPr="007E43C4" w:rsidRDefault="007E43C4"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Klarsfeld, A, Ng, E and Tatli, A (2012) ‘Social regulation and diversity management: A comparative study of France, Canada and the UK’, </w:t>
      </w:r>
      <w:r>
        <w:rPr>
          <w:rFonts w:ascii="Arial" w:eastAsia="Times New Roman" w:hAnsi="Arial" w:cs="Arial"/>
          <w:i/>
          <w:sz w:val="24"/>
          <w:szCs w:val="24"/>
        </w:rPr>
        <w:t xml:space="preserve">European Journal of Industrial Relations, </w:t>
      </w:r>
      <w:r>
        <w:rPr>
          <w:rFonts w:ascii="Arial" w:eastAsia="Times New Roman" w:hAnsi="Arial" w:cs="Arial"/>
          <w:sz w:val="24"/>
          <w:szCs w:val="24"/>
        </w:rPr>
        <w:t xml:space="preserve">18:4, pp. 309-327 </w:t>
      </w:r>
      <w:bookmarkStart w:id="8" w:name="_GoBack"/>
      <w:bookmarkEnd w:id="8"/>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proofErr w:type="spellStart"/>
      <w:r w:rsidRPr="004501BD">
        <w:rPr>
          <w:rFonts w:ascii="Arial" w:eastAsia="Times New Roman" w:hAnsi="Arial" w:cs="Arial"/>
          <w:sz w:val="24"/>
          <w:szCs w:val="24"/>
        </w:rPr>
        <w:t>Legge</w:t>
      </w:r>
      <w:proofErr w:type="spellEnd"/>
      <w:r w:rsidRPr="004501BD">
        <w:rPr>
          <w:rFonts w:ascii="Arial" w:eastAsia="Times New Roman" w:hAnsi="Arial" w:cs="Arial"/>
          <w:sz w:val="24"/>
          <w:szCs w:val="24"/>
        </w:rPr>
        <w:t xml:space="preserve">, K (1995) </w:t>
      </w:r>
      <w:r w:rsidRPr="004501BD">
        <w:rPr>
          <w:rFonts w:ascii="Arial" w:eastAsia="Times New Roman" w:hAnsi="Arial" w:cs="Arial"/>
          <w:i/>
          <w:sz w:val="24"/>
          <w:szCs w:val="24"/>
        </w:rPr>
        <w:t xml:space="preserve">Human Resource Management: </w:t>
      </w:r>
      <w:proofErr w:type="spellStart"/>
      <w:r w:rsidRPr="004501BD">
        <w:rPr>
          <w:rFonts w:ascii="Arial" w:eastAsia="Times New Roman" w:hAnsi="Arial" w:cs="Arial"/>
          <w:i/>
          <w:sz w:val="24"/>
          <w:szCs w:val="24"/>
        </w:rPr>
        <w:t>Rhetorics</w:t>
      </w:r>
      <w:proofErr w:type="spellEnd"/>
      <w:r w:rsidRPr="004501BD">
        <w:rPr>
          <w:rFonts w:ascii="Arial" w:eastAsia="Times New Roman" w:hAnsi="Arial" w:cs="Arial"/>
          <w:i/>
          <w:sz w:val="24"/>
          <w:szCs w:val="24"/>
        </w:rPr>
        <w:t xml:space="preserve"> and Realities, </w:t>
      </w:r>
      <w:r w:rsidRPr="004501BD">
        <w:rPr>
          <w:rFonts w:ascii="Arial" w:eastAsia="Times New Roman" w:hAnsi="Arial" w:cs="Arial"/>
          <w:sz w:val="24"/>
          <w:szCs w:val="24"/>
        </w:rPr>
        <w:t xml:space="preserve">Basingstoke: Macmillan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lastRenderedPageBreak/>
        <w:t>Leonardo, Z (2004) ‘</w:t>
      </w:r>
      <w:proofErr w:type="gramStart"/>
      <w:r w:rsidRPr="004501BD">
        <w:rPr>
          <w:rFonts w:ascii="Arial" w:eastAsia="Times New Roman" w:hAnsi="Arial" w:cs="Arial"/>
          <w:sz w:val="24"/>
          <w:szCs w:val="24"/>
        </w:rPr>
        <w:t>The</w:t>
      </w:r>
      <w:proofErr w:type="gramEnd"/>
      <w:r w:rsidRPr="004501BD">
        <w:rPr>
          <w:rFonts w:ascii="Arial" w:eastAsia="Times New Roman" w:hAnsi="Arial" w:cs="Arial"/>
          <w:sz w:val="24"/>
          <w:szCs w:val="24"/>
        </w:rPr>
        <w:t xml:space="preserve"> </w:t>
      </w:r>
      <w:proofErr w:type="spellStart"/>
      <w:r w:rsidRPr="004501BD">
        <w:rPr>
          <w:rFonts w:ascii="Arial" w:eastAsia="Times New Roman" w:hAnsi="Arial" w:cs="Arial"/>
          <w:sz w:val="24"/>
          <w:szCs w:val="24"/>
        </w:rPr>
        <w:t>color</w:t>
      </w:r>
      <w:proofErr w:type="spellEnd"/>
      <w:r w:rsidRPr="004501BD">
        <w:rPr>
          <w:rFonts w:ascii="Arial" w:eastAsia="Times New Roman" w:hAnsi="Arial" w:cs="Arial"/>
          <w:sz w:val="24"/>
          <w:szCs w:val="24"/>
        </w:rPr>
        <w:t xml:space="preserve"> of supremacy: Beyond the discourse of ‘white privilege’, </w:t>
      </w:r>
      <w:r w:rsidRPr="004501BD">
        <w:rPr>
          <w:rFonts w:ascii="Arial" w:eastAsia="Times New Roman" w:hAnsi="Arial" w:cs="Arial"/>
          <w:i/>
          <w:iCs/>
          <w:sz w:val="24"/>
          <w:szCs w:val="24"/>
        </w:rPr>
        <w:t xml:space="preserve">Educational Philosophy and Theory, </w:t>
      </w:r>
      <w:r w:rsidRPr="004501BD">
        <w:rPr>
          <w:rFonts w:ascii="Arial" w:eastAsia="Times New Roman" w:hAnsi="Arial" w:cs="Arial"/>
          <w:sz w:val="24"/>
          <w:szCs w:val="24"/>
        </w:rPr>
        <w:t>36:2, pp. 137 - 152</w:t>
      </w:r>
    </w:p>
    <w:p w:rsidR="00FC65C8" w:rsidRPr="005D0B0E" w:rsidRDefault="00FC65C8" w:rsidP="00FC65C8">
      <w:pPr>
        <w:spacing w:before="100" w:beforeAutospacing="1" w:after="100" w:afterAutospacing="1" w:line="240" w:lineRule="auto"/>
        <w:jc w:val="both"/>
        <w:rPr>
          <w:rFonts w:ascii="Arial" w:eastAsia="Times New Roman" w:hAnsi="Arial" w:cs="Arial"/>
          <w:sz w:val="24"/>
          <w:szCs w:val="24"/>
        </w:rPr>
      </w:pPr>
      <w:r w:rsidRPr="005D0B0E">
        <w:rPr>
          <w:rFonts w:ascii="Arial" w:eastAsia="Times New Roman" w:hAnsi="Arial" w:cs="Arial"/>
          <w:sz w:val="24"/>
          <w:szCs w:val="24"/>
        </w:rPr>
        <w:t xml:space="preserve">Lester, A and </w:t>
      </w:r>
      <w:proofErr w:type="spellStart"/>
      <w:r w:rsidRPr="005D0B0E">
        <w:rPr>
          <w:rFonts w:ascii="Arial" w:eastAsia="Times New Roman" w:hAnsi="Arial" w:cs="Arial"/>
          <w:sz w:val="24"/>
          <w:szCs w:val="24"/>
        </w:rPr>
        <w:t>Clapinska</w:t>
      </w:r>
      <w:proofErr w:type="spellEnd"/>
      <w:r w:rsidRPr="005D0B0E">
        <w:rPr>
          <w:rFonts w:ascii="Arial" w:eastAsia="Times New Roman" w:hAnsi="Arial" w:cs="Arial"/>
          <w:sz w:val="24"/>
          <w:szCs w:val="24"/>
        </w:rPr>
        <w:t xml:space="preserve">, L (2005) ‘An Equality and Human Rights Commission Worthy of the Name’, </w:t>
      </w:r>
      <w:r w:rsidRPr="005D0B0E">
        <w:rPr>
          <w:rFonts w:ascii="Arial" w:eastAsia="Times New Roman" w:hAnsi="Arial" w:cs="Arial"/>
          <w:i/>
          <w:iCs/>
          <w:sz w:val="24"/>
          <w:szCs w:val="24"/>
        </w:rPr>
        <w:t xml:space="preserve">Journal of Law and Society, </w:t>
      </w:r>
      <w:r w:rsidRPr="005D0B0E">
        <w:rPr>
          <w:rFonts w:ascii="Arial" w:eastAsia="Times New Roman" w:hAnsi="Arial" w:cs="Arial"/>
          <w:sz w:val="24"/>
          <w:szCs w:val="24"/>
        </w:rPr>
        <w:t>32:1, pp. 169 - 186</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Liff, S (1997) ‘</w:t>
      </w:r>
      <w:proofErr w:type="gramStart"/>
      <w:r w:rsidRPr="004501BD">
        <w:rPr>
          <w:rFonts w:ascii="Arial" w:eastAsia="Times New Roman" w:hAnsi="Arial" w:cs="Arial"/>
          <w:sz w:val="24"/>
          <w:szCs w:val="24"/>
        </w:rPr>
        <w:t>Two</w:t>
      </w:r>
      <w:proofErr w:type="gramEnd"/>
      <w:r w:rsidRPr="004501BD">
        <w:rPr>
          <w:rFonts w:ascii="Arial" w:eastAsia="Times New Roman" w:hAnsi="Arial" w:cs="Arial"/>
          <w:sz w:val="24"/>
          <w:szCs w:val="24"/>
        </w:rPr>
        <w:t xml:space="preserve"> routes to managing diversity: individual differences or social group characteristics’, </w:t>
      </w:r>
      <w:r w:rsidRPr="004501BD">
        <w:rPr>
          <w:rFonts w:ascii="Arial" w:eastAsia="Times New Roman" w:hAnsi="Arial" w:cs="Arial"/>
          <w:i/>
          <w:sz w:val="24"/>
          <w:szCs w:val="24"/>
        </w:rPr>
        <w:t xml:space="preserve">Employee Relations, </w:t>
      </w:r>
      <w:r w:rsidRPr="004501BD">
        <w:rPr>
          <w:rFonts w:ascii="Arial" w:eastAsia="Times New Roman" w:hAnsi="Arial" w:cs="Arial"/>
          <w:sz w:val="24"/>
          <w:szCs w:val="24"/>
        </w:rPr>
        <w:t xml:space="preserve">19:1, pp. 11 – 26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Liff, S and Wajcman, J (1996) ‘‘Sameness and ‘difference’ revisited: which way forward for equal opportunity initiatives?</w:t>
      </w:r>
      <w:proofErr w:type="gramStart"/>
      <w:r w:rsidRPr="004501BD">
        <w:rPr>
          <w:rFonts w:ascii="Arial" w:eastAsia="Times New Roman" w:hAnsi="Arial" w:cs="Arial"/>
          <w:sz w:val="24"/>
          <w:szCs w:val="24"/>
        </w:rPr>
        <w:t>’,</w:t>
      </w:r>
      <w:proofErr w:type="gramEnd"/>
      <w:r w:rsidRPr="004501BD">
        <w:rPr>
          <w:rFonts w:ascii="Arial" w:eastAsia="Times New Roman" w:hAnsi="Arial" w:cs="Arial"/>
          <w:sz w:val="24"/>
          <w:szCs w:val="24"/>
        </w:rPr>
        <w:t xml:space="preserve"> </w:t>
      </w:r>
      <w:r w:rsidRPr="004501BD">
        <w:rPr>
          <w:rFonts w:ascii="Arial" w:eastAsia="Times New Roman" w:hAnsi="Arial" w:cs="Arial"/>
          <w:i/>
          <w:sz w:val="24"/>
          <w:szCs w:val="24"/>
        </w:rPr>
        <w:t xml:space="preserve">Journal of Management Studies, </w:t>
      </w:r>
      <w:r w:rsidRPr="004501BD">
        <w:rPr>
          <w:rFonts w:ascii="Arial" w:eastAsia="Times New Roman" w:hAnsi="Arial" w:cs="Arial"/>
          <w:sz w:val="24"/>
          <w:szCs w:val="24"/>
        </w:rPr>
        <w:t>33:1 pp. 79 - 94</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Lorbiecki, </w:t>
      </w:r>
      <w:proofErr w:type="gramStart"/>
      <w:r w:rsidRPr="004501BD">
        <w:rPr>
          <w:rFonts w:ascii="Arial" w:eastAsia="Times New Roman" w:hAnsi="Arial" w:cs="Arial"/>
          <w:sz w:val="24"/>
          <w:szCs w:val="24"/>
        </w:rPr>
        <w:t>A</w:t>
      </w:r>
      <w:proofErr w:type="gramEnd"/>
      <w:r w:rsidRPr="004501BD">
        <w:rPr>
          <w:rFonts w:ascii="Arial" w:eastAsia="Times New Roman" w:hAnsi="Arial" w:cs="Arial"/>
          <w:sz w:val="24"/>
          <w:szCs w:val="24"/>
        </w:rPr>
        <w:t xml:space="preserve"> and Jack, G (2000) ‘Critical turns in the evolution of diversity management’, </w:t>
      </w:r>
      <w:r w:rsidRPr="004501BD">
        <w:rPr>
          <w:rFonts w:ascii="Arial" w:eastAsia="Times New Roman" w:hAnsi="Arial" w:cs="Arial"/>
          <w:i/>
          <w:iCs/>
          <w:sz w:val="24"/>
          <w:szCs w:val="24"/>
        </w:rPr>
        <w:t xml:space="preserve">British Journal of Management, </w:t>
      </w:r>
      <w:r w:rsidRPr="004501BD">
        <w:rPr>
          <w:rFonts w:ascii="Arial" w:eastAsia="Times New Roman" w:hAnsi="Arial" w:cs="Arial"/>
          <w:sz w:val="24"/>
          <w:szCs w:val="24"/>
        </w:rPr>
        <w:t xml:space="preserve">11: special issue, pp. 17 – 31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Marsden, R (1997) </w:t>
      </w:r>
      <w:r w:rsidRPr="004501BD">
        <w:rPr>
          <w:rFonts w:ascii="Arial" w:eastAsia="Times New Roman" w:hAnsi="Arial" w:cs="Arial"/>
          <w:i/>
          <w:iCs/>
          <w:sz w:val="24"/>
          <w:szCs w:val="24"/>
        </w:rPr>
        <w:t xml:space="preserve">Class Discipline: IR/HR and the Normalization of the Workforce </w:t>
      </w:r>
      <w:r w:rsidRPr="004501BD">
        <w:rPr>
          <w:rFonts w:ascii="Arial" w:eastAsia="Times New Roman" w:hAnsi="Arial" w:cs="Arial"/>
          <w:sz w:val="24"/>
          <w:szCs w:val="24"/>
        </w:rPr>
        <w:t xml:space="preserve">in P Prasad, A Mills, M Elmes and A Prasad (Eds.) (1997) </w:t>
      </w:r>
      <w:r w:rsidRPr="004501BD">
        <w:rPr>
          <w:rFonts w:ascii="Arial" w:eastAsia="Times New Roman" w:hAnsi="Arial" w:cs="Arial"/>
          <w:i/>
          <w:iCs/>
          <w:sz w:val="24"/>
          <w:szCs w:val="24"/>
        </w:rPr>
        <w:t xml:space="preserve">Managing the Organizational Melting Pot: Dilemmas of Workplace Diversity, </w:t>
      </w:r>
      <w:r w:rsidRPr="004501BD">
        <w:rPr>
          <w:rFonts w:ascii="Arial" w:eastAsia="Times New Roman" w:hAnsi="Arial" w:cs="Arial"/>
          <w:sz w:val="24"/>
          <w:szCs w:val="24"/>
        </w:rPr>
        <w:t>Thousand Oaks CA: Sage</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Massie, B (2009) ‘Equality body “failing disabled”’ BBC news UK, http/newsvote://bbc.co.uk 16 March 2009 in Foster, D and Williams, L (2011) </w:t>
      </w:r>
      <w:r w:rsidRPr="004501BD">
        <w:rPr>
          <w:rFonts w:ascii="Arial" w:eastAsia="Times New Roman" w:hAnsi="Arial" w:cs="Arial"/>
          <w:i/>
          <w:iCs/>
          <w:sz w:val="24"/>
          <w:szCs w:val="24"/>
        </w:rPr>
        <w:t xml:space="preserve">The past, present and future of workplace equality agendas: problems of intersectionality in theory and practice </w:t>
      </w:r>
      <w:r w:rsidRPr="004501BD">
        <w:rPr>
          <w:rFonts w:ascii="Arial" w:eastAsia="Times New Roman" w:hAnsi="Arial" w:cs="Arial"/>
          <w:sz w:val="24"/>
          <w:szCs w:val="24"/>
        </w:rPr>
        <w:t xml:space="preserve">in P </w:t>
      </w:r>
      <w:proofErr w:type="spellStart"/>
      <w:r w:rsidRPr="004501BD">
        <w:rPr>
          <w:rFonts w:ascii="Arial" w:eastAsia="Times New Roman" w:hAnsi="Arial" w:cs="Arial"/>
          <w:sz w:val="24"/>
          <w:szCs w:val="24"/>
        </w:rPr>
        <w:t>Blyton</w:t>
      </w:r>
      <w:proofErr w:type="spellEnd"/>
      <w:r w:rsidRPr="004501BD">
        <w:rPr>
          <w:rFonts w:ascii="Arial" w:eastAsia="Times New Roman" w:hAnsi="Arial" w:cs="Arial"/>
          <w:sz w:val="24"/>
          <w:szCs w:val="24"/>
        </w:rPr>
        <w:t xml:space="preserve">, E </w:t>
      </w:r>
      <w:proofErr w:type="spellStart"/>
      <w:r w:rsidRPr="004501BD">
        <w:rPr>
          <w:rFonts w:ascii="Arial" w:eastAsia="Times New Roman" w:hAnsi="Arial" w:cs="Arial"/>
          <w:sz w:val="24"/>
          <w:szCs w:val="24"/>
        </w:rPr>
        <w:t>Heery</w:t>
      </w:r>
      <w:proofErr w:type="spellEnd"/>
      <w:r w:rsidRPr="004501BD">
        <w:rPr>
          <w:rFonts w:ascii="Arial" w:eastAsia="Times New Roman" w:hAnsi="Arial" w:cs="Arial"/>
          <w:sz w:val="24"/>
          <w:szCs w:val="24"/>
        </w:rPr>
        <w:t xml:space="preserve"> and P Turnbull (Eds.) </w:t>
      </w:r>
      <w:r w:rsidRPr="004501BD">
        <w:rPr>
          <w:rFonts w:ascii="Arial" w:eastAsia="Times New Roman" w:hAnsi="Arial" w:cs="Arial"/>
          <w:i/>
          <w:iCs/>
          <w:sz w:val="24"/>
          <w:szCs w:val="24"/>
        </w:rPr>
        <w:t xml:space="preserve">Reassessing the Employment Relationship. </w:t>
      </w:r>
      <w:r w:rsidRPr="004501BD">
        <w:rPr>
          <w:rFonts w:ascii="Arial" w:eastAsia="Times New Roman" w:hAnsi="Arial" w:cs="Arial"/>
          <w:sz w:val="24"/>
          <w:szCs w:val="24"/>
        </w:rPr>
        <w:t xml:space="preserve">Basingstoke: Palgrave Macmillan.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proofErr w:type="gramStart"/>
      <w:r w:rsidRPr="004501BD">
        <w:rPr>
          <w:rFonts w:ascii="Arial" w:eastAsia="Times New Roman" w:hAnsi="Arial" w:cs="Arial"/>
          <w:sz w:val="24"/>
          <w:szCs w:val="24"/>
        </w:rPr>
        <w:t>McColgan, A (2009) ‘Class wards?</w:t>
      </w:r>
      <w:proofErr w:type="gramEnd"/>
      <w:r w:rsidRPr="004501BD">
        <w:rPr>
          <w:rFonts w:ascii="Arial" w:eastAsia="Times New Roman" w:hAnsi="Arial" w:cs="Arial"/>
          <w:sz w:val="24"/>
          <w:szCs w:val="24"/>
        </w:rPr>
        <w:t xml:space="preserve"> Religion and (In</w:t>
      </w:r>
      <w:proofErr w:type="gramStart"/>
      <w:r w:rsidRPr="004501BD">
        <w:rPr>
          <w:rFonts w:ascii="Arial" w:eastAsia="Times New Roman" w:hAnsi="Arial" w:cs="Arial"/>
          <w:sz w:val="24"/>
          <w:szCs w:val="24"/>
        </w:rPr>
        <w:t>)equality</w:t>
      </w:r>
      <w:proofErr w:type="gramEnd"/>
      <w:r w:rsidRPr="004501BD">
        <w:rPr>
          <w:rFonts w:ascii="Arial" w:eastAsia="Times New Roman" w:hAnsi="Arial" w:cs="Arial"/>
          <w:sz w:val="24"/>
          <w:szCs w:val="24"/>
        </w:rPr>
        <w:t xml:space="preserve"> in the Workplace’, </w:t>
      </w:r>
      <w:r w:rsidRPr="004501BD">
        <w:rPr>
          <w:rFonts w:ascii="Arial" w:eastAsia="Times New Roman" w:hAnsi="Arial" w:cs="Arial"/>
          <w:i/>
          <w:iCs/>
          <w:sz w:val="24"/>
          <w:szCs w:val="24"/>
        </w:rPr>
        <w:t xml:space="preserve">Industrial Law Journal, </w:t>
      </w:r>
      <w:r w:rsidRPr="004501BD">
        <w:rPr>
          <w:rFonts w:ascii="Arial" w:eastAsia="Times New Roman" w:hAnsi="Arial" w:cs="Arial"/>
          <w:sz w:val="24"/>
          <w:szCs w:val="24"/>
        </w:rPr>
        <w:t>38:1, pp. 1 - 29</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Moore, S, Wright, T and Conley, H (2011) ‘Addressing Discrimination in the Workplace on Multiple Grounds: The Experience of Trade Union Equality Representatives’, </w:t>
      </w:r>
      <w:r w:rsidRPr="004501BD">
        <w:rPr>
          <w:rFonts w:ascii="Arial" w:eastAsia="Times New Roman" w:hAnsi="Arial" w:cs="Arial"/>
          <w:i/>
          <w:iCs/>
          <w:sz w:val="24"/>
          <w:szCs w:val="24"/>
        </w:rPr>
        <w:t xml:space="preserve">Industrial Law Journal, </w:t>
      </w:r>
      <w:r w:rsidRPr="004501BD">
        <w:rPr>
          <w:rFonts w:ascii="Arial" w:eastAsia="Times New Roman" w:hAnsi="Arial" w:cs="Arial"/>
          <w:sz w:val="24"/>
          <w:szCs w:val="24"/>
        </w:rPr>
        <w:t xml:space="preserve">40:4, </w:t>
      </w:r>
      <w:proofErr w:type="gramStart"/>
      <w:r w:rsidRPr="004501BD">
        <w:rPr>
          <w:rFonts w:ascii="Arial" w:eastAsia="Times New Roman" w:hAnsi="Arial" w:cs="Arial"/>
          <w:sz w:val="24"/>
          <w:szCs w:val="24"/>
        </w:rPr>
        <w:t>pp</w:t>
      </w:r>
      <w:proofErr w:type="gramEnd"/>
      <w:r w:rsidRPr="004501BD">
        <w:rPr>
          <w:rFonts w:ascii="Arial" w:eastAsia="Times New Roman" w:hAnsi="Arial" w:cs="Arial"/>
          <w:sz w:val="24"/>
          <w:szCs w:val="24"/>
        </w:rPr>
        <w:t>. 460-465</w:t>
      </w:r>
    </w:p>
    <w:p w:rsidR="00FC65C8" w:rsidRPr="004501BD" w:rsidRDefault="00FC65C8" w:rsidP="00FC65C8">
      <w:pPr>
        <w:spacing w:before="100" w:beforeAutospacing="1" w:after="100" w:afterAutospacing="1" w:line="240" w:lineRule="auto"/>
        <w:jc w:val="both"/>
        <w:rPr>
          <w:rFonts w:ascii="Arial" w:eastAsia="Times New Roman" w:hAnsi="Arial" w:cs="Arial"/>
          <w:i/>
          <w:iCs/>
          <w:sz w:val="24"/>
          <w:szCs w:val="24"/>
        </w:rPr>
      </w:pPr>
      <w:r w:rsidRPr="004501BD">
        <w:rPr>
          <w:rFonts w:ascii="Arial" w:eastAsia="Times New Roman" w:hAnsi="Arial" w:cs="Arial"/>
          <w:sz w:val="24"/>
          <w:szCs w:val="24"/>
        </w:rPr>
        <w:t xml:space="preserve">Moore, S and Wright, T (2012) ‘Shifting models of equality? Union Equality Reps in the public services’, </w:t>
      </w:r>
      <w:r w:rsidRPr="004501BD">
        <w:rPr>
          <w:rFonts w:ascii="Arial" w:eastAsia="Times New Roman" w:hAnsi="Arial" w:cs="Arial"/>
          <w:i/>
          <w:iCs/>
          <w:sz w:val="24"/>
          <w:szCs w:val="24"/>
        </w:rPr>
        <w:t xml:space="preserve">Industrial Relations Journal, </w:t>
      </w:r>
      <w:r w:rsidRPr="004501BD">
        <w:rPr>
          <w:rFonts w:ascii="Arial" w:eastAsia="Times New Roman" w:hAnsi="Arial" w:cs="Arial"/>
          <w:sz w:val="24"/>
          <w:szCs w:val="24"/>
        </w:rPr>
        <w:t>43:5, pp. 433 – 447</w:t>
      </w:r>
      <w:r w:rsidRPr="004501BD">
        <w:rPr>
          <w:rFonts w:ascii="Arial" w:eastAsia="Times New Roman" w:hAnsi="Arial" w:cs="Arial"/>
          <w:i/>
          <w:iCs/>
          <w:sz w:val="24"/>
          <w:szCs w:val="24"/>
        </w:rPr>
        <w:t xml:space="preserve">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proofErr w:type="spellStart"/>
      <w:r w:rsidRPr="004501BD">
        <w:rPr>
          <w:rFonts w:ascii="Arial" w:eastAsia="Times New Roman" w:hAnsi="Arial" w:cs="Arial"/>
          <w:sz w:val="24"/>
          <w:szCs w:val="24"/>
        </w:rPr>
        <w:t>Nosek</w:t>
      </w:r>
      <w:proofErr w:type="spellEnd"/>
      <w:r w:rsidRPr="004501BD">
        <w:rPr>
          <w:rFonts w:ascii="Arial" w:eastAsia="Times New Roman" w:hAnsi="Arial" w:cs="Arial"/>
          <w:sz w:val="24"/>
          <w:szCs w:val="24"/>
        </w:rPr>
        <w:t xml:space="preserve">, B and Hansen, J (2008) ‘The associations in our head belong to us: Searching for attitudes and knowledge in implicit evaluation’, </w:t>
      </w:r>
      <w:r w:rsidRPr="004501BD">
        <w:rPr>
          <w:rFonts w:ascii="Arial" w:eastAsia="Times New Roman" w:hAnsi="Arial" w:cs="Arial"/>
          <w:i/>
          <w:iCs/>
          <w:sz w:val="24"/>
          <w:szCs w:val="24"/>
        </w:rPr>
        <w:t xml:space="preserve">Cognition and Emotion, </w:t>
      </w:r>
      <w:r w:rsidRPr="004501BD">
        <w:rPr>
          <w:rFonts w:ascii="Arial" w:eastAsia="Times New Roman" w:hAnsi="Arial" w:cs="Arial"/>
          <w:sz w:val="24"/>
          <w:szCs w:val="24"/>
        </w:rPr>
        <w:t xml:space="preserve">22, pp. 553 – 594 in </w:t>
      </w:r>
      <w:proofErr w:type="spellStart"/>
      <w:r w:rsidRPr="004501BD">
        <w:rPr>
          <w:rFonts w:ascii="Arial" w:eastAsia="Times New Roman" w:hAnsi="Arial" w:cs="Arial"/>
          <w:sz w:val="24"/>
          <w:szCs w:val="24"/>
        </w:rPr>
        <w:t>Demuijnck</w:t>
      </w:r>
      <w:proofErr w:type="spellEnd"/>
      <w:r w:rsidRPr="004501BD">
        <w:rPr>
          <w:rFonts w:ascii="Arial" w:eastAsia="Times New Roman" w:hAnsi="Arial" w:cs="Arial"/>
          <w:sz w:val="24"/>
          <w:szCs w:val="24"/>
        </w:rPr>
        <w:t>, G (2009) 'Non- Discrimination in Human Resources Management as a Moral Obligation', Journal of Business Ethics, 88:1,</w:t>
      </w:r>
      <w:r w:rsidRPr="004501BD">
        <w:rPr>
          <w:rFonts w:ascii="Arial" w:eastAsia="Times New Roman" w:hAnsi="Arial" w:cs="Arial"/>
          <w:b/>
          <w:bCs/>
          <w:sz w:val="24"/>
          <w:szCs w:val="24"/>
        </w:rPr>
        <w:t xml:space="preserve"> </w:t>
      </w:r>
      <w:r w:rsidRPr="004501BD">
        <w:rPr>
          <w:rFonts w:ascii="Arial" w:eastAsia="Times New Roman" w:hAnsi="Arial" w:cs="Arial"/>
          <w:sz w:val="24"/>
          <w:szCs w:val="24"/>
        </w:rPr>
        <w:t>pp. 83-101</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Oswick, C (2011) ‘The social construction of diversity, equality and inclusion: an exploration of academic and public discourses’ in Healy, G, Kirton, G and Noon, M (Eds.) </w:t>
      </w:r>
      <w:r w:rsidRPr="004501BD">
        <w:rPr>
          <w:rFonts w:ascii="Arial" w:eastAsia="Times New Roman" w:hAnsi="Arial" w:cs="Arial"/>
          <w:i/>
          <w:sz w:val="24"/>
          <w:szCs w:val="24"/>
        </w:rPr>
        <w:t xml:space="preserve">Equalities, Inequalities and Diversity, </w:t>
      </w:r>
      <w:r w:rsidRPr="004501BD">
        <w:rPr>
          <w:rFonts w:ascii="Arial" w:eastAsia="Times New Roman" w:hAnsi="Arial" w:cs="Arial"/>
          <w:sz w:val="24"/>
          <w:szCs w:val="24"/>
        </w:rPr>
        <w:t>Basingstoke: Palgrave</w:t>
      </w:r>
    </w:p>
    <w:p w:rsidR="00FC65C8"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Özbilgin, MF, Beauregard, TA, Tatli, A and Bell, MP (2011) ‘Work-life, Diversity and Intersectionality: A Critical Review and Research Agenda’, </w:t>
      </w:r>
      <w:r>
        <w:rPr>
          <w:rFonts w:ascii="Arial" w:eastAsia="Times New Roman" w:hAnsi="Arial" w:cs="Arial"/>
          <w:i/>
          <w:iCs/>
          <w:sz w:val="24"/>
          <w:szCs w:val="24"/>
        </w:rPr>
        <w:t xml:space="preserve">International Journal of Management Reviews, </w:t>
      </w:r>
      <w:r>
        <w:rPr>
          <w:rFonts w:ascii="Arial" w:eastAsia="Times New Roman" w:hAnsi="Arial" w:cs="Arial"/>
          <w:sz w:val="24"/>
          <w:szCs w:val="24"/>
        </w:rPr>
        <w:t>Vol. 13, pp. 177 - 198</w:t>
      </w:r>
    </w:p>
    <w:p w:rsidR="00FC65C8"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Paauwe, J and Boselie, P (2005) ‘HRM and Performance: what next? Human Resource Management Journal, 15:4, 68 – 83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Pitt, G (2011) ‘Keeping the Faith: Trends and Tensions in Religion or Belief Discrimination’, </w:t>
      </w:r>
      <w:r w:rsidRPr="004501BD">
        <w:rPr>
          <w:rFonts w:ascii="Arial" w:eastAsia="Times New Roman" w:hAnsi="Arial" w:cs="Arial"/>
          <w:i/>
          <w:iCs/>
          <w:sz w:val="24"/>
          <w:szCs w:val="24"/>
        </w:rPr>
        <w:t xml:space="preserve">Industrial Law Journal, </w:t>
      </w:r>
      <w:r w:rsidRPr="004501BD">
        <w:rPr>
          <w:rFonts w:ascii="Arial" w:eastAsia="Times New Roman" w:hAnsi="Arial" w:cs="Arial"/>
          <w:sz w:val="24"/>
          <w:szCs w:val="24"/>
        </w:rPr>
        <w:t xml:space="preserve">40:4, pp. 384 – 404 </w:t>
      </w:r>
    </w:p>
    <w:p w:rsidR="00FC65C8" w:rsidRPr="00117DCB"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Potter, J and Wetherell, M (1997) </w:t>
      </w:r>
      <w:r>
        <w:rPr>
          <w:rFonts w:ascii="Arial" w:eastAsia="Times New Roman" w:hAnsi="Arial" w:cs="Arial"/>
          <w:i/>
          <w:iCs/>
          <w:sz w:val="24"/>
          <w:szCs w:val="24"/>
        </w:rPr>
        <w:t xml:space="preserve">Discourse and Social Psychology. </w:t>
      </w:r>
      <w:r>
        <w:rPr>
          <w:rFonts w:ascii="Arial" w:eastAsia="Times New Roman" w:hAnsi="Arial" w:cs="Arial"/>
          <w:sz w:val="24"/>
          <w:szCs w:val="24"/>
        </w:rPr>
        <w:t xml:space="preserve">London: Sage.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Schroeder, A, Miles, A, Savage, M, </w:t>
      </w:r>
      <w:proofErr w:type="spellStart"/>
      <w:r w:rsidRPr="004501BD">
        <w:rPr>
          <w:rFonts w:ascii="Arial" w:eastAsia="Times New Roman" w:hAnsi="Arial" w:cs="Arial"/>
          <w:sz w:val="24"/>
          <w:szCs w:val="24"/>
        </w:rPr>
        <w:t>Halford</w:t>
      </w:r>
      <w:proofErr w:type="spellEnd"/>
      <w:r w:rsidRPr="004501BD">
        <w:rPr>
          <w:rFonts w:ascii="Arial" w:eastAsia="Times New Roman" w:hAnsi="Arial" w:cs="Arial"/>
          <w:sz w:val="24"/>
          <w:szCs w:val="24"/>
        </w:rPr>
        <w:t xml:space="preserve">, S and </w:t>
      </w:r>
      <w:proofErr w:type="spellStart"/>
      <w:r w:rsidRPr="004501BD">
        <w:rPr>
          <w:rFonts w:ascii="Arial" w:eastAsia="Times New Roman" w:hAnsi="Arial" w:cs="Arial"/>
          <w:sz w:val="24"/>
          <w:szCs w:val="24"/>
        </w:rPr>
        <w:t>Tampublon</w:t>
      </w:r>
      <w:proofErr w:type="spellEnd"/>
      <w:r w:rsidRPr="004501BD">
        <w:rPr>
          <w:rFonts w:ascii="Arial" w:eastAsia="Times New Roman" w:hAnsi="Arial" w:cs="Arial"/>
          <w:sz w:val="24"/>
          <w:szCs w:val="24"/>
        </w:rPr>
        <w:t xml:space="preserve">, G (2008) ‘Mobility, careers and inequalities: A study of work-life mobility and the returns from education’, Equality and Human Rights Commission, Research Report 8 Available online: </w:t>
      </w:r>
      <w:hyperlink r:id="rId10" w:history="1">
        <w:r w:rsidRPr="004501BD">
          <w:rPr>
            <w:rFonts w:ascii="Arial" w:eastAsia="Times New Roman" w:hAnsi="Arial" w:cs="Arial"/>
            <w:color w:val="0000FF" w:themeColor="hyperlink"/>
            <w:sz w:val="24"/>
            <w:szCs w:val="24"/>
            <w:u w:val="single"/>
          </w:rPr>
          <w:t>http://www.equalityhumanrights.com/uploaded_files/research/8_mobility_careers_and_inequalities.pdf</w:t>
        </w:r>
      </w:hyperlink>
      <w:r w:rsidRPr="004501BD">
        <w:rPr>
          <w:rFonts w:ascii="Arial" w:eastAsia="Times New Roman" w:hAnsi="Arial" w:cs="Arial"/>
          <w:sz w:val="24"/>
          <w:szCs w:val="24"/>
        </w:rPr>
        <w:t xml:space="preserve"> [Accessed 21 December 2012]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Solanke, I (2011) ‘Infusing the silos in the Equality Act with Synergy’, </w:t>
      </w:r>
      <w:r w:rsidRPr="004501BD">
        <w:rPr>
          <w:rFonts w:ascii="Arial" w:eastAsia="Times New Roman" w:hAnsi="Arial" w:cs="Arial"/>
          <w:i/>
          <w:iCs/>
          <w:sz w:val="24"/>
          <w:szCs w:val="24"/>
        </w:rPr>
        <w:t xml:space="preserve">Industrial Law journal, </w:t>
      </w:r>
      <w:r w:rsidRPr="004501BD">
        <w:rPr>
          <w:rFonts w:ascii="Arial" w:eastAsia="Times New Roman" w:hAnsi="Arial" w:cs="Arial"/>
          <w:sz w:val="24"/>
          <w:szCs w:val="24"/>
        </w:rPr>
        <w:t>40:4, pp. 336-358</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Squires, J (2008) ‘Intersecting Inequalities: Reflecting on the Subjects and Objects of Equality’, </w:t>
      </w:r>
      <w:proofErr w:type="gramStart"/>
      <w:r w:rsidRPr="004501BD">
        <w:rPr>
          <w:rFonts w:ascii="Arial" w:eastAsia="Times New Roman" w:hAnsi="Arial" w:cs="Arial"/>
          <w:i/>
          <w:iCs/>
          <w:sz w:val="24"/>
          <w:szCs w:val="24"/>
        </w:rPr>
        <w:t>The</w:t>
      </w:r>
      <w:proofErr w:type="gramEnd"/>
      <w:r w:rsidRPr="004501BD">
        <w:rPr>
          <w:rFonts w:ascii="Arial" w:eastAsia="Times New Roman" w:hAnsi="Arial" w:cs="Arial"/>
          <w:i/>
          <w:iCs/>
          <w:sz w:val="24"/>
          <w:szCs w:val="24"/>
        </w:rPr>
        <w:t xml:space="preserve"> Political Quarterly, </w:t>
      </w:r>
      <w:r w:rsidRPr="004501BD">
        <w:rPr>
          <w:rFonts w:ascii="Arial" w:eastAsia="Times New Roman" w:hAnsi="Arial" w:cs="Arial"/>
          <w:sz w:val="24"/>
          <w:szCs w:val="24"/>
        </w:rPr>
        <w:t>79:1, pp. 53 - 61</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Tatli, A and Özbilgin, M F (2012) ‘Surprising </w:t>
      </w:r>
      <w:proofErr w:type="spellStart"/>
      <w:r w:rsidRPr="004501BD">
        <w:rPr>
          <w:rFonts w:ascii="Arial" w:eastAsia="Times New Roman" w:hAnsi="Arial" w:cs="Arial"/>
          <w:sz w:val="24"/>
          <w:szCs w:val="24"/>
        </w:rPr>
        <w:t>intersectionalities</w:t>
      </w:r>
      <w:proofErr w:type="spellEnd"/>
      <w:r w:rsidRPr="004501BD">
        <w:rPr>
          <w:rFonts w:ascii="Arial" w:eastAsia="Times New Roman" w:hAnsi="Arial" w:cs="Arial"/>
          <w:sz w:val="24"/>
          <w:szCs w:val="24"/>
        </w:rPr>
        <w:t xml:space="preserve"> of equality and privilege: the case of the arts and cultural sector’, </w:t>
      </w:r>
      <w:r w:rsidRPr="004501BD">
        <w:rPr>
          <w:rFonts w:ascii="Arial" w:eastAsia="Times New Roman" w:hAnsi="Arial" w:cs="Arial"/>
          <w:i/>
          <w:iCs/>
          <w:sz w:val="24"/>
          <w:szCs w:val="24"/>
        </w:rPr>
        <w:t xml:space="preserve">Equality, Diversity and Inclusion: An International Journal, </w:t>
      </w:r>
      <w:r w:rsidRPr="004501BD">
        <w:rPr>
          <w:rFonts w:ascii="Arial" w:eastAsia="Times New Roman" w:hAnsi="Arial" w:cs="Arial"/>
          <w:sz w:val="24"/>
          <w:szCs w:val="24"/>
        </w:rPr>
        <w:t>31:3, pp. 249 -265</w:t>
      </w:r>
    </w:p>
    <w:p w:rsidR="00FC65C8" w:rsidRPr="00326BD4"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Thompson, P (2011) ‘The Trouble with HRM,’ </w:t>
      </w:r>
      <w:r>
        <w:rPr>
          <w:rFonts w:ascii="Arial" w:eastAsia="Times New Roman" w:hAnsi="Arial" w:cs="Arial"/>
          <w:i/>
          <w:iCs/>
          <w:sz w:val="24"/>
          <w:szCs w:val="24"/>
        </w:rPr>
        <w:t xml:space="preserve">Human Resource Management Journal, </w:t>
      </w:r>
      <w:r>
        <w:rPr>
          <w:rFonts w:ascii="Arial" w:eastAsia="Times New Roman" w:hAnsi="Arial" w:cs="Arial"/>
          <w:sz w:val="24"/>
          <w:szCs w:val="24"/>
        </w:rPr>
        <w:t xml:space="preserve">21:4, pp. 355 – 367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Townley, B (1993) ‘Foucault, power/knowledge, and its relevance for human resource management’, </w:t>
      </w:r>
      <w:r w:rsidRPr="004501BD">
        <w:rPr>
          <w:rFonts w:ascii="Arial" w:eastAsia="Times New Roman" w:hAnsi="Arial" w:cs="Arial"/>
          <w:i/>
          <w:sz w:val="24"/>
          <w:szCs w:val="24"/>
        </w:rPr>
        <w:t xml:space="preserve">Academy of Management Review, </w:t>
      </w:r>
      <w:r w:rsidRPr="004501BD">
        <w:rPr>
          <w:rFonts w:ascii="Arial" w:eastAsia="Times New Roman" w:hAnsi="Arial" w:cs="Arial"/>
          <w:sz w:val="24"/>
          <w:szCs w:val="24"/>
        </w:rPr>
        <w:t xml:space="preserve">18:3, pp. 518-545 </w:t>
      </w:r>
    </w:p>
    <w:p w:rsidR="00FC65C8" w:rsidRPr="005E4105" w:rsidRDefault="00FC65C8" w:rsidP="00FC65C8">
      <w:pPr>
        <w:spacing w:before="100" w:beforeAutospacing="1" w:after="100" w:afterAutospacing="1" w:line="240" w:lineRule="auto"/>
        <w:jc w:val="both"/>
        <w:rPr>
          <w:rFonts w:ascii="Arial" w:hAnsi="Arial" w:cs="Arial"/>
          <w:sz w:val="24"/>
          <w:szCs w:val="24"/>
        </w:rPr>
      </w:pPr>
      <w:r>
        <w:rPr>
          <w:rFonts w:ascii="Arial" w:hAnsi="Arial" w:cs="Arial"/>
          <w:sz w:val="24"/>
          <w:szCs w:val="24"/>
        </w:rPr>
        <w:t xml:space="preserve">Townley, B (1994) </w:t>
      </w:r>
      <w:r>
        <w:rPr>
          <w:rFonts w:ascii="Arial" w:hAnsi="Arial" w:cs="Arial"/>
          <w:i/>
          <w:iCs/>
          <w:sz w:val="24"/>
          <w:szCs w:val="24"/>
        </w:rPr>
        <w:t xml:space="preserve">Reframing Human Resource Management: Power, Ethics and the Subject at Work. </w:t>
      </w:r>
      <w:r w:rsidRPr="005E4105">
        <w:rPr>
          <w:rFonts w:ascii="Arial" w:hAnsi="Arial" w:cs="Arial"/>
          <w:sz w:val="24"/>
          <w:szCs w:val="24"/>
        </w:rPr>
        <w:t xml:space="preserve">London: Sage. </w:t>
      </w:r>
    </w:p>
    <w:p w:rsidR="00C3074A" w:rsidRPr="0035589A" w:rsidRDefault="00C3074A" w:rsidP="00C3074A">
      <w:pPr>
        <w:spacing w:before="100" w:beforeAutospacing="1" w:after="100" w:afterAutospacing="1" w:line="240" w:lineRule="auto"/>
        <w:jc w:val="both"/>
        <w:rPr>
          <w:rFonts w:ascii="Arial" w:eastAsia="Times New Roman" w:hAnsi="Arial" w:cs="Arial"/>
          <w:sz w:val="24"/>
          <w:szCs w:val="24"/>
        </w:rPr>
      </w:pPr>
      <w:proofErr w:type="gramStart"/>
      <w:r>
        <w:rPr>
          <w:rFonts w:ascii="Arial" w:hAnsi="Arial" w:cs="Arial"/>
          <w:sz w:val="24"/>
          <w:szCs w:val="24"/>
        </w:rPr>
        <w:t xml:space="preserve">Ulrich, D (1997) </w:t>
      </w:r>
      <w:r>
        <w:rPr>
          <w:rFonts w:ascii="Arial" w:hAnsi="Arial" w:cs="Arial"/>
          <w:i/>
          <w:sz w:val="24"/>
          <w:szCs w:val="24"/>
        </w:rPr>
        <w:t>Human Resource Champions.</w:t>
      </w:r>
      <w:proofErr w:type="gramEnd"/>
      <w:r>
        <w:rPr>
          <w:rFonts w:ascii="Arial" w:hAnsi="Arial" w:cs="Arial"/>
          <w:i/>
          <w:sz w:val="24"/>
          <w:szCs w:val="24"/>
        </w:rPr>
        <w:t xml:space="preserve"> </w:t>
      </w:r>
      <w:r>
        <w:rPr>
          <w:rFonts w:ascii="Arial" w:hAnsi="Arial" w:cs="Arial"/>
          <w:sz w:val="24"/>
          <w:szCs w:val="24"/>
        </w:rPr>
        <w:t xml:space="preserve">Boston, MA: Harvard University Press in </w:t>
      </w:r>
      <w:r>
        <w:rPr>
          <w:rFonts w:ascii="Arial" w:eastAsia="Times New Roman" w:hAnsi="Arial" w:cs="Arial"/>
          <w:sz w:val="24"/>
          <w:szCs w:val="24"/>
        </w:rPr>
        <w:t xml:space="preserve">Hope-Hailey, V, </w:t>
      </w:r>
      <w:proofErr w:type="spellStart"/>
      <w:r>
        <w:rPr>
          <w:rFonts w:ascii="Arial" w:eastAsia="Times New Roman" w:hAnsi="Arial" w:cs="Arial"/>
          <w:sz w:val="24"/>
          <w:szCs w:val="24"/>
        </w:rPr>
        <w:t>Farndale</w:t>
      </w:r>
      <w:proofErr w:type="spellEnd"/>
      <w:r>
        <w:rPr>
          <w:rFonts w:ascii="Arial" w:eastAsia="Times New Roman" w:hAnsi="Arial" w:cs="Arial"/>
          <w:sz w:val="24"/>
          <w:szCs w:val="24"/>
        </w:rPr>
        <w:t xml:space="preserve">, E and Truss, C (2005) ‘The HR department’s role in organisational performance’, </w:t>
      </w:r>
      <w:r>
        <w:rPr>
          <w:rFonts w:ascii="Arial" w:eastAsia="Times New Roman" w:hAnsi="Arial" w:cs="Arial"/>
          <w:i/>
          <w:iCs/>
          <w:sz w:val="24"/>
          <w:szCs w:val="24"/>
        </w:rPr>
        <w:t xml:space="preserve">Human Resource Management Journal, </w:t>
      </w:r>
      <w:r>
        <w:rPr>
          <w:rFonts w:ascii="Arial" w:eastAsia="Times New Roman" w:hAnsi="Arial" w:cs="Arial"/>
          <w:sz w:val="24"/>
          <w:szCs w:val="24"/>
        </w:rPr>
        <w:t xml:space="preserve">15:3, pp. 49-66 </w:t>
      </w:r>
    </w:p>
    <w:p w:rsidR="00FC65C8" w:rsidRPr="004501BD" w:rsidRDefault="00FC65C8" w:rsidP="00FC65C8">
      <w:pPr>
        <w:spacing w:before="100" w:beforeAutospacing="1" w:after="100" w:afterAutospacing="1" w:line="240" w:lineRule="auto"/>
        <w:jc w:val="both"/>
        <w:rPr>
          <w:rFonts w:ascii="Arial" w:hAnsi="Arial" w:cs="Arial"/>
          <w:sz w:val="24"/>
          <w:szCs w:val="24"/>
        </w:rPr>
      </w:pPr>
      <w:proofErr w:type="gramStart"/>
      <w:r w:rsidRPr="004501BD">
        <w:rPr>
          <w:rFonts w:ascii="Arial" w:hAnsi="Arial" w:cs="Arial"/>
          <w:sz w:val="24"/>
          <w:szCs w:val="24"/>
        </w:rPr>
        <w:t>Vickers, L (2011) ‘Promoting equality or fostering resentment?</w:t>
      </w:r>
      <w:proofErr w:type="gramEnd"/>
      <w:r w:rsidRPr="004501BD">
        <w:rPr>
          <w:rFonts w:ascii="Arial" w:hAnsi="Arial" w:cs="Arial"/>
          <w:sz w:val="24"/>
          <w:szCs w:val="24"/>
        </w:rPr>
        <w:t xml:space="preserve"> The public sector equality duty and religion and belief’, </w:t>
      </w:r>
      <w:r w:rsidRPr="004501BD">
        <w:rPr>
          <w:rFonts w:ascii="Arial" w:hAnsi="Arial" w:cs="Arial"/>
          <w:i/>
          <w:iCs/>
          <w:sz w:val="24"/>
          <w:szCs w:val="24"/>
        </w:rPr>
        <w:t xml:space="preserve">Legal Studies, </w:t>
      </w:r>
      <w:r w:rsidRPr="004501BD">
        <w:rPr>
          <w:rFonts w:ascii="Arial" w:hAnsi="Arial" w:cs="Arial"/>
          <w:sz w:val="24"/>
          <w:szCs w:val="24"/>
        </w:rPr>
        <w:t xml:space="preserve">31: 1, pp. 135 – 158 </w:t>
      </w:r>
    </w:p>
    <w:p w:rsidR="00FC65C8" w:rsidRPr="004501BD" w:rsidRDefault="00FC65C8" w:rsidP="00FC65C8">
      <w:pPr>
        <w:spacing w:before="100" w:beforeAutospacing="1" w:after="100" w:afterAutospacing="1" w:line="240" w:lineRule="auto"/>
        <w:jc w:val="both"/>
        <w:rPr>
          <w:rFonts w:ascii="Arial" w:hAnsi="Arial" w:cs="Arial"/>
          <w:sz w:val="24"/>
          <w:szCs w:val="24"/>
        </w:rPr>
      </w:pPr>
      <w:r w:rsidRPr="004501BD">
        <w:rPr>
          <w:rFonts w:ascii="Arial" w:hAnsi="Arial" w:cs="Arial"/>
          <w:sz w:val="24"/>
          <w:szCs w:val="24"/>
        </w:rPr>
        <w:t xml:space="preserve">Vincent, C, </w:t>
      </w:r>
      <w:proofErr w:type="spellStart"/>
      <w:r w:rsidRPr="004501BD">
        <w:rPr>
          <w:rFonts w:ascii="Arial" w:hAnsi="Arial" w:cs="Arial"/>
          <w:sz w:val="24"/>
          <w:szCs w:val="24"/>
        </w:rPr>
        <w:t>Rollock</w:t>
      </w:r>
      <w:proofErr w:type="spellEnd"/>
      <w:r w:rsidRPr="004501BD">
        <w:rPr>
          <w:rFonts w:ascii="Arial" w:hAnsi="Arial" w:cs="Arial"/>
          <w:sz w:val="24"/>
          <w:szCs w:val="24"/>
        </w:rPr>
        <w:t xml:space="preserve">, N, Ball, S and Gillborn, D (2012) ‘Intersectional work and precarious </w:t>
      </w:r>
      <w:proofErr w:type="spellStart"/>
      <w:r w:rsidRPr="004501BD">
        <w:rPr>
          <w:rFonts w:ascii="Arial" w:hAnsi="Arial" w:cs="Arial"/>
          <w:sz w:val="24"/>
          <w:szCs w:val="24"/>
        </w:rPr>
        <w:t>positionings</w:t>
      </w:r>
      <w:proofErr w:type="spellEnd"/>
      <w:r w:rsidRPr="004501BD">
        <w:rPr>
          <w:rFonts w:ascii="Arial" w:hAnsi="Arial" w:cs="Arial"/>
          <w:sz w:val="24"/>
          <w:szCs w:val="24"/>
        </w:rPr>
        <w:t xml:space="preserve">: Black middle-class parents and their encounters with schools in England’, </w:t>
      </w:r>
      <w:r w:rsidRPr="004501BD">
        <w:rPr>
          <w:rFonts w:ascii="Arial" w:hAnsi="Arial" w:cs="Arial"/>
          <w:i/>
          <w:iCs/>
          <w:sz w:val="24"/>
          <w:szCs w:val="24"/>
        </w:rPr>
        <w:t xml:space="preserve">International Studies in Sociology of Education, </w:t>
      </w:r>
      <w:r w:rsidRPr="004501BD">
        <w:rPr>
          <w:rFonts w:ascii="Arial" w:hAnsi="Arial" w:cs="Arial"/>
          <w:sz w:val="24"/>
          <w:szCs w:val="24"/>
        </w:rPr>
        <w:t>22:3, 259 – 276</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proofErr w:type="gramStart"/>
      <w:r w:rsidRPr="004501BD">
        <w:rPr>
          <w:rFonts w:ascii="Arial" w:hAnsi="Arial" w:cs="Arial"/>
          <w:sz w:val="24"/>
          <w:szCs w:val="24"/>
        </w:rPr>
        <w:t>Wånggren.</w:t>
      </w:r>
      <w:proofErr w:type="gramEnd"/>
      <w:r w:rsidRPr="004501BD">
        <w:rPr>
          <w:rFonts w:ascii="Arial" w:hAnsi="Arial" w:cs="Arial"/>
          <w:sz w:val="24"/>
          <w:szCs w:val="24"/>
        </w:rPr>
        <w:t xml:space="preserve"> L and Sellberg, K (2012) ‘Intersectionality and dissensus: a negotiation of the feminist classroom’, </w:t>
      </w:r>
      <w:r w:rsidRPr="004501BD">
        <w:rPr>
          <w:rFonts w:ascii="Arial" w:hAnsi="Arial" w:cs="Arial"/>
          <w:i/>
          <w:iCs/>
          <w:sz w:val="24"/>
          <w:szCs w:val="24"/>
        </w:rPr>
        <w:t xml:space="preserve">Equality, Diversity and Inclusion: An International Journal, </w:t>
      </w:r>
      <w:r w:rsidRPr="004501BD">
        <w:rPr>
          <w:rFonts w:ascii="Arial" w:hAnsi="Arial" w:cs="Arial"/>
          <w:sz w:val="24"/>
          <w:szCs w:val="24"/>
        </w:rPr>
        <w:t>31:5/6, pp. 542-555</w:t>
      </w:r>
    </w:p>
    <w:p w:rsidR="00FC65C8" w:rsidRPr="00CE749A" w:rsidRDefault="00FC65C8" w:rsidP="00FC65C8">
      <w:pPr>
        <w:spacing w:before="100" w:beforeAutospacing="1" w:after="100" w:afterAutospacing="1" w:line="240" w:lineRule="auto"/>
        <w:jc w:val="both"/>
        <w:rPr>
          <w:rFonts w:ascii="Arial" w:eastAsia="Times New Roman" w:hAnsi="Arial" w:cs="Arial"/>
          <w:i/>
          <w:iCs/>
          <w:sz w:val="24"/>
          <w:szCs w:val="24"/>
        </w:rPr>
      </w:pPr>
      <w:r>
        <w:rPr>
          <w:rFonts w:ascii="Arial" w:eastAsia="Times New Roman" w:hAnsi="Arial" w:cs="Arial"/>
          <w:sz w:val="24"/>
          <w:szCs w:val="24"/>
        </w:rPr>
        <w:lastRenderedPageBreak/>
        <w:t xml:space="preserve">Ward, J and </w:t>
      </w:r>
      <w:proofErr w:type="spellStart"/>
      <w:r>
        <w:rPr>
          <w:rFonts w:ascii="Arial" w:eastAsia="Times New Roman" w:hAnsi="Arial" w:cs="Arial"/>
          <w:sz w:val="24"/>
          <w:szCs w:val="24"/>
        </w:rPr>
        <w:t>Winstanley</w:t>
      </w:r>
      <w:proofErr w:type="spellEnd"/>
      <w:r>
        <w:rPr>
          <w:rFonts w:ascii="Arial" w:eastAsia="Times New Roman" w:hAnsi="Arial" w:cs="Arial"/>
          <w:sz w:val="24"/>
          <w:szCs w:val="24"/>
        </w:rPr>
        <w:t>, D (2003) ‘</w:t>
      </w:r>
      <w:proofErr w:type="gramStart"/>
      <w:r>
        <w:rPr>
          <w:rFonts w:ascii="Arial" w:eastAsia="Times New Roman" w:hAnsi="Arial" w:cs="Arial"/>
          <w:sz w:val="24"/>
          <w:szCs w:val="24"/>
        </w:rPr>
        <w:t>The</w:t>
      </w:r>
      <w:proofErr w:type="gramEnd"/>
      <w:r>
        <w:rPr>
          <w:rFonts w:ascii="Arial" w:eastAsia="Times New Roman" w:hAnsi="Arial" w:cs="Arial"/>
          <w:sz w:val="24"/>
          <w:szCs w:val="24"/>
        </w:rPr>
        <w:t xml:space="preserve"> absent presence: negative space within discourse and the construction of minority sexual identity in the workplace’, </w:t>
      </w:r>
      <w:r>
        <w:rPr>
          <w:rFonts w:ascii="Arial" w:eastAsia="Times New Roman" w:hAnsi="Arial" w:cs="Arial"/>
          <w:i/>
          <w:iCs/>
          <w:sz w:val="24"/>
          <w:szCs w:val="24"/>
        </w:rPr>
        <w:t xml:space="preserve">Human Relations, </w:t>
      </w:r>
      <w:r>
        <w:rPr>
          <w:rFonts w:ascii="Arial" w:eastAsia="Times New Roman" w:hAnsi="Arial" w:cs="Arial"/>
          <w:sz w:val="24"/>
          <w:szCs w:val="24"/>
        </w:rPr>
        <w:t xml:space="preserve">56:10, pp. 1255 – 1280 </w:t>
      </w:r>
      <w:r>
        <w:rPr>
          <w:rFonts w:ascii="Arial" w:eastAsia="Times New Roman" w:hAnsi="Arial" w:cs="Arial"/>
          <w:i/>
          <w:iCs/>
          <w:sz w:val="24"/>
          <w:szCs w:val="24"/>
        </w:rPr>
        <w:t xml:space="preserve"> </w:t>
      </w:r>
    </w:p>
    <w:p w:rsidR="00FC65C8" w:rsidRPr="00BF3BED"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Wetherell, M, Taylor, S and Yates, S (2001) </w:t>
      </w:r>
      <w:r>
        <w:rPr>
          <w:rFonts w:ascii="Arial" w:eastAsia="Times New Roman" w:hAnsi="Arial" w:cs="Arial"/>
          <w:i/>
          <w:iCs/>
          <w:sz w:val="24"/>
          <w:szCs w:val="24"/>
        </w:rPr>
        <w:t xml:space="preserve">Discourse as Data: A Guide for Analysts. </w:t>
      </w:r>
      <w:r>
        <w:rPr>
          <w:rFonts w:ascii="Arial" w:eastAsia="Times New Roman" w:hAnsi="Arial" w:cs="Arial"/>
          <w:sz w:val="24"/>
          <w:szCs w:val="24"/>
        </w:rPr>
        <w:t xml:space="preserve">London: Sage. </w:t>
      </w:r>
    </w:p>
    <w:p w:rsidR="00FC65C8" w:rsidRPr="009038C0" w:rsidRDefault="00FC65C8" w:rsidP="00FC65C8">
      <w:pPr>
        <w:spacing w:before="100" w:beforeAutospacing="1" w:after="100" w:afterAutospacing="1" w:line="240" w:lineRule="auto"/>
        <w:jc w:val="both"/>
        <w:rPr>
          <w:rFonts w:ascii="Arial" w:eastAsia="Times New Roman" w:hAnsi="Arial" w:cs="Arial"/>
          <w:sz w:val="24"/>
          <w:szCs w:val="24"/>
        </w:rPr>
      </w:pPr>
      <w:r>
        <w:rPr>
          <w:rFonts w:ascii="Arial" w:eastAsia="Times New Roman" w:hAnsi="Arial" w:cs="Arial"/>
          <w:sz w:val="24"/>
          <w:szCs w:val="24"/>
        </w:rPr>
        <w:t xml:space="preserve">Wilson, F (2007) </w:t>
      </w:r>
      <w:r>
        <w:rPr>
          <w:rFonts w:ascii="Arial" w:eastAsia="Times New Roman" w:hAnsi="Arial" w:cs="Arial"/>
          <w:i/>
          <w:iCs/>
          <w:sz w:val="24"/>
          <w:szCs w:val="24"/>
        </w:rPr>
        <w:t xml:space="preserve">Searching for the human in the HR practice of diversity </w:t>
      </w:r>
      <w:r>
        <w:rPr>
          <w:rFonts w:ascii="Arial" w:eastAsia="Times New Roman" w:hAnsi="Arial" w:cs="Arial"/>
          <w:sz w:val="24"/>
          <w:szCs w:val="24"/>
        </w:rPr>
        <w:t xml:space="preserve">in S.C. Bolton and M. </w:t>
      </w:r>
      <w:proofErr w:type="spellStart"/>
      <w:r>
        <w:rPr>
          <w:rFonts w:ascii="Arial" w:eastAsia="Times New Roman" w:hAnsi="Arial" w:cs="Arial"/>
          <w:sz w:val="24"/>
          <w:szCs w:val="24"/>
        </w:rPr>
        <w:t>Houlihan</w:t>
      </w:r>
      <w:proofErr w:type="spellEnd"/>
      <w:r>
        <w:rPr>
          <w:rFonts w:ascii="Arial" w:eastAsia="Times New Roman" w:hAnsi="Arial" w:cs="Arial"/>
          <w:sz w:val="24"/>
          <w:szCs w:val="24"/>
        </w:rPr>
        <w:t xml:space="preserve"> (Eds.) </w:t>
      </w:r>
      <w:r>
        <w:rPr>
          <w:rFonts w:ascii="Arial" w:eastAsia="Times New Roman" w:hAnsi="Arial" w:cs="Arial"/>
          <w:i/>
          <w:iCs/>
          <w:sz w:val="24"/>
          <w:szCs w:val="24"/>
        </w:rPr>
        <w:t xml:space="preserve">Searching for the Human in Human Resource Management: Theory, Practice and Workplace Contexts, </w:t>
      </w:r>
      <w:r>
        <w:rPr>
          <w:rFonts w:ascii="Arial" w:eastAsia="Times New Roman" w:hAnsi="Arial" w:cs="Arial"/>
          <w:sz w:val="24"/>
          <w:szCs w:val="24"/>
        </w:rPr>
        <w:t xml:space="preserve">Basingstoke: Palgrave Macmillan. </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Woodhams, C and Danieli, A (2000) 'Disability and diversity – a difference too far?</w:t>
      </w:r>
      <w:proofErr w:type="gramStart"/>
      <w:r w:rsidRPr="004501BD">
        <w:rPr>
          <w:rFonts w:ascii="Arial" w:eastAsia="Times New Roman" w:hAnsi="Arial" w:cs="Arial"/>
          <w:sz w:val="24"/>
          <w:szCs w:val="24"/>
        </w:rPr>
        <w:t>',</w:t>
      </w:r>
      <w:proofErr w:type="gramEnd"/>
      <w:r w:rsidRPr="004501BD">
        <w:rPr>
          <w:rFonts w:ascii="Arial" w:eastAsia="Times New Roman" w:hAnsi="Arial" w:cs="Arial"/>
          <w:sz w:val="24"/>
          <w:szCs w:val="24"/>
        </w:rPr>
        <w:t xml:space="preserve"> </w:t>
      </w:r>
      <w:r w:rsidRPr="004501BD">
        <w:rPr>
          <w:rFonts w:ascii="Arial" w:eastAsia="Times New Roman" w:hAnsi="Arial" w:cs="Arial"/>
          <w:i/>
          <w:iCs/>
          <w:sz w:val="24"/>
          <w:szCs w:val="24"/>
        </w:rPr>
        <w:t>Personnel Review</w:t>
      </w:r>
      <w:r w:rsidRPr="004501BD">
        <w:rPr>
          <w:rFonts w:ascii="Arial" w:eastAsia="Times New Roman" w:hAnsi="Arial" w:cs="Arial"/>
          <w:sz w:val="24"/>
          <w:szCs w:val="24"/>
        </w:rPr>
        <w:t>, 29:3, pp. 402-417</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Wright, T (2011) ‘Exploring the intersections of gender, sexuality and class in the transport and construction industries’, in Healy, G, Kirton, G and Noon, M (Eds.) </w:t>
      </w:r>
      <w:r w:rsidRPr="004501BD">
        <w:rPr>
          <w:rFonts w:ascii="Arial" w:eastAsia="Times New Roman" w:hAnsi="Arial" w:cs="Arial"/>
          <w:i/>
          <w:sz w:val="24"/>
          <w:szCs w:val="24"/>
        </w:rPr>
        <w:t xml:space="preserve">Equalities, Inequalities and Diversity, </w:t>
      </w:r>
      <w:r w:rsidRPr="004501BD">
        <w:rPr>
          <w:rFonts w:ascii="Arial" w:eastAsia="Times New Roman" w:hAnsi="Arial" w:cs="Arial"/>
          <w:sz w:val="24"/>
          <w:szCs w:val="24"/>
        </w:rPr>
        <w:t>Basingstoke: Palgrave</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Zanoni, P and Janssens M (2003) ‘</w:t>
      </w:r>
      <w:proofErr w:type="gramStart"/>
      <w:r w:rsidRPr="004501BD">
        <w:rPr>
          <w:rFonts w:ascii="Arial" w:eastAsia="Times New Roman" w:hAnsi="Arial" w:cs="Arial"/>
          <w:sz w:val="24"/>
          <w:szCs w:val="24"/>
        </w:rPr>
        <w:t>Deconstructing</w:t>
      </w:r>
      <w:proofErr w:type="gramEnd"/>
      <w:r w:rsidRPr="004501BD">
        <w:rPr>
          <w:rFonts w:ascii="Arial" w:eastAsia="Times New Roman" w:hAnsi="Arial" w:cs="Arial"/>
          <w:sz w:val="24"/>
          <w:szCs w:val="24"/>
        </w:rPr>
        <w:t xml:space="preserve"> difference: The Rhetoric of Human Resource Managers’ diversity discourses’ </w:t>
      </w:r>
      <w:r w:rsidRPr="004501BD">
        <w:rPr>
          <w:rFonts w:ascii="Arial" w:eastAsia="Times New Roman" w:hAnsi="Arial" w:cs="Arial"/>
          <w:i/>
          <w:iCs/>
          <w:sz w:val="24"/>
          <w:szCs w:val="24"/>
        </w:rPr>
        <w:t xml:space="preserve">Organisation Studies, </w:t>
      </w:r>
      <w:r w:rsidRPr="004501BD">
        <w:rPr>
          <w:rFonts w:ascii="Arial" w:eastAsia="Times New Roman" w:hAnsi="Arial" w:cs="Arial"/>
          <w:sz w:val="24"/>
          <w:szCs w:val="24"/>
        </w:rPr>
        <w:t>25:1, pp.55-74</w:t>
      </w:r>
    </w:p>
    <w:p w:rsidR="00FC65C8" w:rsidRPr="004501BD" w:rsidRDefault="00FC65C8" w:rsidP="00FC65C8">
      <w:pPr>
        <w:spacing w:before="100" w:beforeAutospacing="1" w:after="100" w:afterAutospacing="1" w:line="240" w:lineRule="auto"/>
        <w:jc w:val="both"/>
        <w:rPr>
          <w:rFonts w:ascii="Arial" w:eastAsia="Times New Roman" w:hAnsi="Arial" w:cs="Arial"/>
          <w:sz w:val="24"/>
          <w:szCs w:val="24"/>
        </w:rPr>
      </w:pPr>
      <w:r w:rsidRPr="004501BD">
        <w:rPr>
          <w:rFonts w:ascii="Arial" w:eastAsia="Times New Roman" w:hAnsi="Arial" w:cs="Arial"/>
          <w:sz w:val="24"/>
          <w:szCs w:val="24"/>
        </w:rPr>
        <w:t xml:space="preserve">Zanoni, P., Janssens, M., Benschop, Y. and </w:t>
      </w:r>
      <w:proofErr w:type="spellStart"/>
      <w:r w:rsidRPr="004501BD">
        <w:rPr>
          <w:rFonts w:ascii="Arial" w:eastAsia="Times New Roman" w:hAnsi="Arial" w:cs="Arial"/>
          <w:sz w:val="24"/>
          <w:szCs w:val="24"/>
        </w:rPr>
        <w:t>Nkomo</w:t>
      </w:r>
      <w:proofErr w:type="spellEnd"/>
      <w:r w:rsidRPr="004501BD">
        <w:rPr>
          <w:rFonts w:ascii="Arial" w:eastAsia="Times New Roman" w:hAnsi="Arial" w:cs="Arial"/>
          <w:sz w:val="24"/>
          <w:szCs w:val="24"/>
        </w:rPr>
        <w:t>, S (2010) 'Unpacking diversity, Grasping inequality: Rethinking difference through critical perspectives', 17:1</w:t>
      </w:r>
      <w:r w:rsidRPr="004501BD">
        <w:rPr>
          <w:rFonts w:ascii="Arial" w:eastAsia="Times New Roman" w:hAnsi="Arial" w:cs="Arial"/>
          <w:b/>
          <w:bCs/>
          <w:sz w:val="24"/>
          <w:szCs w:val="24"/>
        </w:rPr>
        <w:t xml:space="preserve"> </w:t>
      </w:r>
      <w:r w:rsidRPr="004501BD">
        <w:rPr>
          <w:rFonts w:ascii="Arial" w:eastAsia="Times New Roman" w:hAnsi="Arial" w:cs="Arial"/>
          <w:sz w:val="24"/>
          <w:szCs w:val="24"/>
        </w:rPr>
        <w:t>pp. 9-29</w:t>
      </w:r>
    </w:p>
    <w:p w:rsidR="008F2BE9" w:rsidRPr="008F2BE9" w:rsidRDefault="008F2BE9">
      <w:pPr>
        <w:rPr>
          <w:b/>
          <w:sz w:val="24"/>
        </w:rPr>
      </w:pPr>
    </w:p>
    <w:p w:rsidR="008F2BE9" w:rsidRPr="002F6B74" w:rsidRDefault="008F2BE9">
      <w:pPr>
        <w:rPr>
          <w:sz w:val="24"/>
        </w:rPr>
      </w:pPr>
    </w:p>
    <w:sectPr w:rsidR="008F2BE9" w:rsidRPr="002F6B7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5F2" w:rsidRDefault="009744D4">
      <w:pPr>
        <w:spacing w:after="0" w:line="240" w:lineRule="auto"/>
      </w:pPr>
      <w:r>
        <w:separator/>
      </w:r>
    </w:p>
  </w:endnote>
  <w:endnote w:type="continuationSeparator" w:id="0">
    <w:p w:rsidR="00D355F2" w:rsidRDefault="0097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465397"/>
      <w:docPartObj>
        <w:docPartGallery w:val="Page Numbers (Bottom of Page)"/>
        <w:docPartUnique/>
      </w:docPartObj>
    </w:sdtPr>
    <w:sdtEndPr>
      <w:rPr>
        <w:noProof/>
      </w:rPr>
    </w:sdtEndPr>
    <w:sdtContent>
      <w:p w:rsidR="001F4C69" w:rsidRDefault="001F4C69">
        <w:pPr>
          <w:pStyle w:val="Footer"/>
        </w:pPr>
        <w:r>
          <w:t xml:space="preserve">Page | </w:t>
        </w:r>
        <w:r>
          <w:fldChar w:fldCharType="begin"/>
        </w:r>
        <w:r>
          <w:instrText xml:space="preserve"> PAGE   \* MERGEFORMAT </w:instrText>
        </w:r>
        <w:r>
          <w:fldChar w:fldCharType="separate"/>
        </w:r>
        <w:r w:rsidR="007E43C4">
          <w:rPr>
            <w:noProof/>
          </w:rPr>
          <w:t>15</w:t>
        </w:r>
        <w:r>
          <w:rPr>
            <w:noProof/>
          </w:rPr>
          <w:fldChar w:fldCharType="end"/>
        </w:r>
      </w:p>
    </w:sdtContent>
  </w:sdt>
  <w:p w:rsidR="001F4C69" w:rsidRDefault="001F4C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5F2" w:rsidRDefault="009744D4">
      <w:pPr>
        <w:spacing w:after="0" w:line="240" w:lineRule="auto"/>
      </w:pPr>
      <w:r>
        <w:separator/>
      </w:r>
    </w:p>
  </w:footnote>
  <w:footnote w:type="continuationSeparator" w:id="0">
    <w:p w:rsidR="00D355F2" w:rsidRDefault="009744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69" w:rsidRDefault="001F4C69" w:rsidP="001F4C69">
    <w:pPr>
      <w:pStyle w:val="Header"/>
    </w:pPr>
    <w:r>
      <w:t xml:space="preserve">Helen Mortimore </w:t>
    </w:r>
    <w:r>
      <w:tab/>
    </w:r>
    <w:r>
      <w:tab/>
      <w:t xml:space="preserve">Plymouth University Business School </w:t>
    </w:r>
  </w:p>
  <w:p w:rsidR="00A23B95" w:rsidRDefault="007E43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A601D"/>
    <w:multiLevelType w:val="hybridMultilevel"/>
    <w:tmpl w:val="7A2A18A0"/>
    <w:lvl w:ilvl="0" w:tplc="683A0AD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626BC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6E046999"/>
    <w:multiLevelType w:val="hybridMultilevel"/>
    <w:tmpl w:val="BEA670E0"/>
    <w:lvl w:ilvl="0" w:tplc="B6DC8D46">
      <w:start w:val="1"/>
      <w:numFmt w:val="bullet"/>
      <w:lvlText w:val="•"/>
      <w:lvlJc w:val="left"/>
      <w:pPr>
        <w:tabs>
          <w:tab w:val="num" w:pos="720"/>
        </w:tabs>
        <w:ind w:left="720" w:hanging="360"/>
      </w:pPr>
      <w:rPr>
        <w:rFonts w:ascii="Times New Roman" w:hAnsi="Times New Roman" w:hint="default"/>
      </w:rPr>
    </w:lvl>
    <w:lvl w:ilvl="1" w:tplc="578CF77E" w:tentative="1">
      <w:start w:val="1"/>
      <w:numFmt w:val="bullet"/>
      <w:lvlText w:val="•"/>
      <w:lvlJc w:val="left"/>
      <w:pPr>
        <w:tabs>
          <w:tab w:val="num" w:pos="1440"/>
        </w:tabs>
        <w:ind w:left="1440" w:hanging="360"/>
      </w:pPr>
      <w:rPr>
        <w:rFonts w:ascii="Times New Roman" w:hAnsi="Times New Roman" w:hint="default"/>
      </w:rPr>
    </w:lvl>
    <w:lvl w:ilvl="2" w:tplc="687243A2" w:tentative="1">
      <w:start w:val="1"/>
      <w:numFmt w:val="bullet"/>
      <w:lvlText w:val="•"/>
      <w:lvlJc w:val="left"/>
      <w:pPr>
        <w:tabs>
          <w:tab w:val="num" w:pos="2160"/>
        </w:tabs>
        <w:ind w:left="2160" w:hanging="360"/>
      </w:pPr>
      <w:rPr>
        <w:rFonts w:ascii="Times New Roman" w:hAnsi="Times New Roman" w:hint="default"/>
      </w:rPr>
    </w:lvl>
    <w:lvl w:ilvl="3" w:tplc="285EFF1C" w:tentative="1">
      <w:start w:val="1"/>
      <w:numFmt w:val="bullet"/>
      <w:lvlText w:val="•"/>
      <w:lvlJc w:val="left"/>
      <w:pPr>
        <w:tabs>
          <w:tab w:val="num" w:pos="2880"/>
        </w:tabs>
        <w:ind w:left="2880" w:hanging="360"/>
      </w:pPr>
      <w:rPr>
        <w:rFonts w:ascii="Times New Roman" w:hAnsi="Times New Roman" w:hint="default"/>
      </w:rPr>
    </w:lvl>
    <w:lvl w:ilvl="4" w:tplc="630E85B2" w:tentative="1">
      <w:start w:val="1"/>
      <w:numFmt w:val="bullet"/>
      <w:lvlText w:val="•"/>
      <w:lvlJc w:val="left"/>
      <w:pPr>
        <w:tabs>
          <w:tab w:val="num" w:pos="3600"/>
        </w:tabs>
        <w:ind w:left="3600" w:hanging="360"/>
      </w:pPr>
      <w:rPr>
        <w:rFonts w:ascii="Times New Roman" w:hAnsi="Times New Roman" w:hint="default"/>
      </w:rPr>
    </w:lvl>
    <w:lvl w:ilvl="5" w:tplc="5C1AC7F2" w:tentative="1">
      <w:start w:val="1"/>
      <w:numFmt w:val="bullet"/>
      <w:lvlText w:val="•"/>
      <w:lvlJc w:val="left"/>
      <w:pPr>
        <w:tabs>
          <w:tab w:val="num" w:pos="4320"/>
        </w:tabs>
        <w:ind w:left="4320" w:hanging="360"/>
      </w:pPr>
      <w:rPr>
        <w:rFonts w:ascii="Times New Roman" w:hAnsi="Times New Roman" w:hint="default"/>
      </w:rPr>
    </w:lvl>
    <w:lvl w:ilvl="6" w:tplc="2304B606" w:tentative="1">
      <w:start w:val="1"/>
      <w:numFmt w:val="bullet"/>
      <w:lvlText w:val="•"/>
      <w:lvlJc w:val="left"/>
      <w:pPr>
        <w:tabs>
          <w:tab w:val="num" w:pos="5040"/>
        </w:tabs>
        <w:ind w:left="5040" w:hanging="360"/>
      </w:pPr>
      <w:rPr>
        <w:rFonts w:ascii="Times New Roman" w:hAnsi="Times New Roman" w:hint="default"/>
      </w:rPr>
    </w:lvl>
    <w:lvl w:ilvl="7" w:tplc="ACEA1A4C" w:tentative="1">
      <w:start w:val="1"/>
      <w:numFmt w:val="bullet"/>
      <w:lvlText w:val="•"/>
      <w:lvlJc w:val="left"/>
      <w:pPr>
        <w:tabs>
          <w:tab w:val="num" w:pos="5760"/>
        </w:tabs>
        <w:ind w:left="5760" w:hanging="360"/>
      </w:pPr>
      <w:rPr>
        <w:rFonts w:ascii="Times New Roman" w:hAnsi="Times New Roman" w:hint="default"/>
      </w:rPr>
    </w:lvl>
    <w:lvl w:ilvl="8" w:tplc="583681E0" w:tentative="1">
      <w:start w:val="1"/>
      <w:numFmt w:val="bullet"/>
      <w:lvlText w:val="•"/>
      <w:lvlJc w:val="left"/>
      <w:pPr>
        <w:tabs>
          <w:tab w:val="num" w:pos="6480"/>
        </w:tabs>
        <w:ind w:left="6480" w:hanging="360"/>
      </w:pPr>
      <w:rPr>
        <w:rFonts w:ascii="Times New Roman" w:hAnsi="Times New Roman" w:hint="default"/>
      </w:rPr>
    </w:lvl>
  </w:abstractNum>
  <w:abstractNum w:abstractNumId="3">
    <w:nsid w:val="75383660"/>
    <w:multiLevelType w:val="multilevel"/>
    <w:tmpl w:val="2A2660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2EF"/>
    <w:rsid w:val="000113FB"/>
    <w:rsid w:val="000129F3"/>
    <w:rsid w:val="00016A20"/>
    <w:rsid w:val="0002214D"/>
    <w:rsid w:val="00030965"/>
    <w:rsid w:val="0003278C"/>
    <w:rsid w:val="00037573"/>
    <w:rsid w:val="000417E9"/>
    <w:rsid w:val="000436A7"/>
    <w:rsid w:val="00060030"/>
    <w:rsid w:val="0007124E"/>
    <w:rsid w:val="00071E3B"/>
    <w:rsid w:val="00072BA1"/>
    <w:rsid w:val="0007478F"/>
    <w:rsid w:val="000757D7"/>
    <w:rsid w:val="0007622B"/>
    <w:rsid w:val="00083D72"/>
    <w:rsid w:val="00092327"/>
    <w:rsid w:val="00093466"/>
    <w:rsid w:val="00095EB7"/>
    <w:rsid w:val="000966E6"/>
    <w:rsid w:val="000A3AA1"/>
    <w:rsid w:val="000A6048"/>
    <w:rsid w:val="000A635C"/>
    <w:rsid w:val="000B6F88"/>
    <w:rsid w:val="000C0533"/>
    <w:rsid w:val="000D773F"/>
    <w:rsid w:val="000E08DC"/>
    <w:rsid w:val="000E1675"/>
    <w:rsid w:val="001024E0"/>
    <w:rsid w:val="00110D7E"/>
    <w:rsid w:val="0013050B"/>
    <w:rsid w:val="0014278B"/>
    <w:rsid w:val="00145014"/>
    <w:rsid w:val="001460B7"/>
    <w:rsid w:val="0015141B"/>
    <w:rsid w:val="001633D7"/>
    <w:rsid w:val="00174751"/>
    <w:rsid w:val="001809F3"/>
    <w:rsid w:val="001843A3"/>
    <w:rsid w:val="00195B9F"/>
    <w:rsid w:val="001973AD"/>
    <w:rsid w:val="001A017A"/>
    <w:rsid w:val="001A186B"/>
    <w:rsid w:val="001A32C6"/>
    <w:rsid w:val="001B1F90"/>
    <w:rsid w:val="001B23B5"/>
    <w:rsid w:val="001B2B2C"/>
    <w:rsid w:val="001C6071"/>
    <w:rsid w:val="001C73B2"/>
    <w:rsid w:val="001D0B69"/>
    <w:rsid w:val="001F4C69"/>
    <w:rsid w:val="001F7572"/>
    <w:rsid w:val="00214BE3"/>
    <w:rsid w:val="002232E2"/>
    <w:rsid w:val="00227C0C"/>
    <w:rsid w:val="002322B2"/>
    <w:rsid w:val="00234412"/>
    <w:rsid w:val="0025137B"/>
    <w:rsid w:val="0025291D"/>
    <w:rsid w:val="00256F15"/>
    <w:rsid w:val="00267C7C"/>
    <w:rsid w:val="00275C9A"/>
    <w:rsid w:val="002A092F"/>
    <w:rsid w:val="002A6D6A"/>
    <w:rsid w:val="002A77C4"/>
    <w:rsid w:val="002B04F5"/>
    <w:rsid w:val="002B19B8"/>
    <w:rsid w:val="002B3EBB"/>
    <w:rsid w:val="002B3FF3"/>
    <w:rsid w:val="002D06D2"/>
    <w:rsid w:val="002E3C50"/>
    <w:rsid w:val="002F6B74"/>
    <w:rsid w:val="002F7EB2"/>
    <w:rsid w:val="00311D1A"/>
    <w:rsid w:val="003361EF"/>
    <w:rsid w:val="0034703F"/>
    <w:rsid w:val="00347A89"/>
    <w:rsid w:val="00354959"/>
    <w:rsid w:val="00355DF1"/>
    <w:rsid w:val="00374350"/>
    <w:rsid w:val="00376333"/>
    <w:rsid w:val="00380686"/>
    <w:rsid w:val="00385F9B"/>
    <w:rsid w:val="00394796"/>
    <w:rsid w:val="003B1031"/>
    <w:rsid w:val="003B33EC"/>
    <w:rsid w:val="003C413C"/>
    <w:rsid w:val="003C60CD"/>
    <w:rsid w:val="003C7DDD"/>
    <w:rsid w:val="003C7E7C"/>
    <w:rsid w:val="003D7375"/>
    <w:rsid w:val="003E5E8E"/>
    <w:rsid w:val="003F276D"/>
    <w:rsid w:val="003F2CC2"/>
    <w:rsid w:val="003F62FB"/>
    <w:rsid w:val="00410569"/>
    <w:rsid w:val="004138A7"/>
    <w:rsid w:val="0041743C"/>
    <w:rsid w:val="00430E1B"/>
    <w:rsid w:val="00431955"/>
    <w:rsid w:val="00431C5D"/>
    <w:rsid w:val="0044540E"/>
    <w:rsid w:val="004457AE"/>
    <w:rsid w:val="00445DED"/>
    <w:rsid w:val="004570C0"/>
    <w:rsid w:val="0045765A"/>
    <w:rsid w:val="00470456"/>
    <w:rsid w:val="004B6083"/>
    <w:rsid w:val="004C6A2F"/>
    <w:rsid w:val="004D5102"/>
    <w:rsid w:val="004E5B10"/>
    <w:rsid w:val="004F48E7"/>
    <w:rsid w:val="0051270E"/>
    <w:rsid w:val="00524A33"/>
    <w:rsid w:val="00567ACA"/>
    <w:rsid w:val="00571513"/>
    <w:rsid w:val="00575014"/>
    <w:rsid w:val="005A126B"/>
    <w:rsid w:val="005A6156"/>
    <w:rsid w:val="005B0819"/>
    <w:rsid w:val="005B3512"/>
    <w:rsid w:val="005D3585"/>
    <w:rsid w:val="005D6D4F"/>
    <w:rsid w:val="00600369"/>
    <w:rsid w:val="00605FEB"/>
    <w:rsid w:val="006178EC"/>
    <w:rsid w:val="00625DE4"/>
    <w:rsid w:val="00632A56"/>
    <w:rsid w:val="006544A0"/>
    <w:rsid w:val="006660C7"/>
    <w:rsid w:val="006709F4"/>
    <w:rsid w:val="006718BE"/>
    <w:rsid w:val="006732F3"/>
    <w:rsid w:val="006827C1"/>
    <w:rsid w:val="00690F30"/>
    <w:rsid w:val="00696F6A"/>
    <w:rsid w:val="006B211B"/>
    <w:rsid w:val="006C2884"/>
    <w:rsid w:val="006D4A77"/>
    <w:rsid w:val="006E0424"/>
    <w:rsid w:val="006E1E59"/>
    <w:rsid w:val="007050AF"/>
    <w:rsid w:val="00706B3F"/>
    <w:rsid w:val="00721263"/>
    <w:rsid w:val="007414FF"/>
    <w:rsid w:val="00751A7E"/>
    <w:rsid w:val="007614A6"/>
    <w:rsid w:val="007812A0"/>
    <w:rsid w:val="00785483"/>
    <w:rsid w:val="00790C0E"/>
    <w:rsid w:val="007A0E33"/>
    <w:rsid w:val="007B5713"/>
    <w:rsid w:val="007C232B"/>
    <w:rsid w:val="007C35A1"/>
    <w:rsid w:val="007C77F5"/>
    <w:rsid w:val="007D02ED"/>
    <w:rsid w:val="007E111C"/>
    <w:rsid w:val="007E43C4"/>
    <w:rsid w:val="007F428B"/>
    <w:rsid w:val="008026F5"/>
    <w:rsid w:val="00813B16"/>
    <w:rsid w:val="0081450B"/>
    <w:rsid w:val="008366C8"/>
    <w:rsid w:val="00836FB4"/>
    <w:rsid w:val="00854922"/>
    <w:rsid w:val="008727FD"/>
    <w:rsid w:val="00894574"/>
    <w:rsid w:val="008965FA"/>
    <w:rsid w:val="00897B93"/>
    <w:rsid w:val="008A29A8"/>
    <w:rsid w:val="008B140F"/>
    <w:rsid w:val="008B14C5"/>
    <w:rsid w:val="008B3A75"/>
    <w:rsid w:val="008B3B80"/>
    <w:rsid w:val="008B63B4"/>
    <w:rsid w:val="008C07A9"/>
    <w:rsid w:val="008C62AD"/>
    <w:rsid w:val="008E42EF"/>
    <w:rsid w:val="008E4B73"/>
    <w:rsid w:val="008E64E4"/>
    <w:rsid w:val="008F1F27"/>
    <w:rsid w:val="008F2BE9"/>
    <w:rsid w:val="008F44F7"/>
    <w:rsid w:val="0090660A"/>
    <w:rsid w:val="009123FC"/>
    <w:rsid w:val="00916924"/>
    <w:rsid w:val="009217F5"/>
    <w:rsid w:val="00923D91"/>
    <w:rsid w:val="00925CA6"/>
    <w:rsid w:val="00930347"/>
    <w:rsid w:val="00934E03"/>
    <w:rsid w:val="00934E18"/>
    <w:rsid w:val="009375A4"/>
    <w:rsid w:val="00947EEA"/>
    <w:rsid w:val="00951072"/>
    <w:rsid w:val="009628F3"/>
    <w:rsid w:val="00965DE7"/>
    <w:rsid w:val="00966949"/>
    <w:rsid w:val="00967344"/>
    <w:rsid w:val="009675BB"/>
    <w:rsid w:val="009744D4"/>
    <w:rsid w:val="00980C66"/>
    <w:rsid w:val="009A730E"/>
    <w:rsid w:val="009A7DF4"/>
    <w:rsid w:val="009C56C7"/>
    <w:rsid w:val="00A05669"/>
    <w:rsid w:val="00A06706"/>
    <w:rsid w:val="00A151AD"/>
    <w:rsid w:val="00A17A8B"/>
    <w:rsid w:val="00A26713"/>
    <w:rsid w:val="00A333B3"/>
    <w:rsid w:val="00A4704F"/>
    <w:rsid w:val="00A6566E"/>
    <w:rsid w:val="00A71490"/>
    <w:rsid w:val="00A76431"/>
    <w:rsid w:val="00A86BE7"/>
    <w:rsid w:val="00A8756E"/>
    <w:rsid w:val="00A950D3"/>
    <w:rsid w:val="00A97186"/>
    <w:rsid w:val="00AA3FC1"/>
    <w:rsid w:val="00AC72B9"/>
    <w:rsid w:val="00AD0788"/>
    <w:rsid w:val="00AD2184"/>
    <w:rsid w:val="00AE7DAA"/>
    <w:rsid w:val="00B05F76"/>
    <w:rsid w:val="00B15AEF"/>
    <w:rsid w:val="00B24040"/>
    <w:rsid w:val="00B30A8B"/>
    <w:rsid w:val="00B3177E"/>
    <w:rsid w:val="00B379E1"/>
    <w:rsid w:val="00B728F3"/>
    <w:rsid w:val="00B74D7D"/>
    <w:rsid w:val="00B82ABB"/>
    <w:rsid w:val="00B82F89"/>
    <w:rsid w:val="00B87274"/>
    <w:rsid w:val="00BA2CAD"/>
    <w:rsid w:val="00BA6C35"/>
    <w:rsid w:val="00BA7F14"/>
    <w:rsid w:val="00BC2545"/>
    <w:rsid w:val="00BE2B03"/>
    <w:rsid w:val="00BE313A"/>
    <w:rsid w:val="00BE5BC7"/>
    <w:rsid w:val="00BF06AE"/>
    <w:rsid w:val="00BF2E62"/>
    <w:rsid w:val="00BF3260"/>
    <w:rsid w:val="00BF40CC"/>
    <w:rsid w:val="00BF5A00"/>
    <w:rsid w:val="00C01E96"/>
    <w:rsid w:val="00C109F3"/>
    <w:rsid w:val="00C14065"/>
    <w:rsid w:val="00C20643"/>
    <w:rsid w:val="00C232C6"/>
    <w:rsid w:val="00C24E45"/>
    <w:rsid w:val="00C2797A"/>
    <w:rsid w:val="00C3074A"/>
    <w:rsid w:val="00C3283A"/>
    <w:rsid w:val="00C43B4A"/>
    <w:rsid w:val="00C44C61"/>
    <w:rsid w:val="00C4718E"/>
    <w:rsid w:val="00C54442"/>
    <w:rsid w:val="00C6193F"/>
    <w:rsid w:val="00C677A2"/>
    <w:rsid w:val="00C74CEA"/>
    <w:rsid w:val="00C815DC"/>
    <w:rsid w:val="00C93DCB"/>
    <w:rsid w:val="00CA66D7"/>
    <w:rsid w:val="00CC3812"/>
    <w:rsid w:val="00CD1901"/>
    <w:rsid w:val="00CD34BB"/>
    <w:rsid w:val="00CE3537"/>
    <w:rsid w:val="00CE3778"/>
    <w:rsid w:val="00CE39CF"/>
    <w:rsid w:val="00CF351A"/>
    <w:rsid w:val="00CF392F"/>
    <w:rsid w:val="00D0419E"/>
    <w:rsid w:val="00D11AEC"/>
    <w:rsid w:val="00D14C69"/>
    <w:rsid w:val="00D22C62"/>
    <w:rsid w:val="00D355F2"/>
    <w:rsid w:val="00D47458"/>
    <w:rsid w:val="00D501ED"/>
    <w:rsid w:val="00D502BD"/>
    <w:rsid w:val="00D53D40"/>
    <w:rsid w:val="00D54D4B"/>
    <w:rsid w:val="00D6033A"/>
    <w:rsid w:val="00D709E0"/>
    <w:rsid w:val="00D7242A"/>
    <w:rsid w:val="00D97153"/>
    <w:rsid w:val="00DB1053"/>
    <w:rsid w:val="00DC4C56"/>
    <w:rsid w:val="00DD445E"/>
    <w:rsid w:val="00DD56D3"/>
    <w:rsid w:val="00DD5BE2"/>
    <w:rsid w:val="00DE5B2B"/>
    <w:rsid w:val="00DE5E84"/>
    <w:rsid w:val="00DE5F00"/>
    <w:rsid w:val="00DF24A1"/>
    <w:rsid w:val="00DF3B56"/>
    <w:rsid w:val="00E0499E"/>
    <w:rsid w:val="00E142D3"/>
    <w:rsid w:val="00E16955"/>
    <w:rsid w:val="00E170FC"/>
    <w:rsid w:val="00E2209C"/>
    <w:rsid w:val="00E2286F"/>
    <w:rsid w:val="00E3769E"/>
    <w:rsid w:val="00E54272"/>
    <w:rsid w:val="00E54AA2"/>
    <w:rsid w:val="00E567BF"/>
    <w:rsid w:val="00E7610F"/>
    <w:rsid w:val="00E8067B"/>
    <w:rsid w:val="00E82926"/>
    <w:rsid w:val="00E838D7"/>
    <w:rsid w:val="00E86953"/>
    <w:rsid w:val="00E87118"/>
    <w:rsid w:val="00E94B66"/>
    <w:rsid w:val="00EA2255"/>
    <w:rsid w:val="00EA27A5"/>
    <w:rsid w:val="00EB6DAA"/>
    <w:rsid w:val="00EC13DF"/>
    <w:rsid w:val="00EC31D1"/>
    <w:rsid w:val="00EC3C05"/>
    <w:rsid w:val="00EC6156"/>
    <w:rsid w:val="00EC630D"/>
    <w:rsid w:val="00ED0459"/>
    <w:rsid w:val="00ED2CC3"/>
    <w:rsid w:val="00EE7172"/>
    <w:rsid w:val="00EF5F17"/>
    <w:rsid w:val="00EF71BA"/>
    <w:rsid w:val="00F04E29"/>
    <w:rsid w:val="00F06516"/>
    <w:rsid w:val="00F07D6D"/>
    <w:rsid w:val="00F11E69"/>
    <w:rsid w:val="00F126C5"/>
    <w:rsid w:val="00F176C2"/>
    <w:rsid w:val="00F260E9"/>
    <w:rsid w:val="00F2740D"/>
    <w:rsid w:val="00F302D6"/>
    <w:rsid w:val="00F57C82"/>
    <w:rsid w:val="00F619FD"/>
    <w:rsid w:val="00F61CEE"/>
    <w:rsid w:val="00F630C8"/>
    <w:rsid w:val="00F706FF"/>
    <w:rsid w:val="00FA35FB"/>
    <w:rsid w:val="00FA50D8"/>
    <w:rsid w:val="00FB2641"/>
    <w:rsid w:val="00FC3A90"/>
    <w:rsid w:val="00FC65C8"/>
    <w:rsid w:val="00FF5788"/>
    <w:rsid w:val="00FF7A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2EF"/>
  </w:style>
  <w:style w:type="paragraph" w:styleId="Heading1">
    <w:name w:val="heading 1"/>
    <w:basedOn w:val="Normal"/>
    <w:next w:val="Normal"/>
    <w:link w:val="Heading1Char"/>
    <w:uiPriority w:val="9"/>
    <w:qFormat/>
    <w:rsid w:val="00AD0788"/>
    <w:pPr>
      <w:keepNext/>
      <w:keepLines/>
      <w:numPr>
        <w:numId w:val="3"/>
      </w:numPr>
      <w:spacing w:before="480" w:after="0"/>
      <w:outlineLvl w:val="0"/>
    </w:pPr>
    <w:rPr>
      <w:rFonts w:asciiTheme="minorBidi" w:eastAsiaTheme="majorEastAsia" w:hAnsiTheme="minorBid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AD0788"/>
    <w:pPr>
      <w:keepNext/>
      <w:keepLines/>
      <w:numPr>
        <w:ilvl w:val="1"/>
        <w:numId w:val="3"/>
      </w:numPr>
      <w:spacing w:before="200" w:after="0"/>
      <w:outlineLvl w:val="1"/>
    </w:pPr>
    <w:rPr>
      <w:rFonts w:asciiTheme="minorBidi" w:eastAsiaTheme="majorEastAsia" w:hAnsiTheme="minorBid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AD0788"/>
    <w:pPr>
      <w:keepNext/>
      <w:keepLines/>
      <w:numPr>
        <w:ilvl w:val="2"/>
        <w:numId w:val="3"/>
      </w:numPr>
      <w:spacing w:before="200" w:after="0"/>
      <w:outlineLvl w:val="2"/>
    </w:pPr>
    <w:rPr>
      <w:rFonts w:asciiTheme="minorBidi" w:eastAsiaTheme="majorEastAsia" w:hAnsiTheme="minorBidi" w:cstheme="majorBidi"/>
      <w:b/>
      <w:bCs/>
      <w:color w:val="4F81BD" w:themeColor="accent1"/>
      <w:sz w:val="24"/>
      <w:lang w:eastAsia="en-US"/>
    </w:rPr>
  </w:style>
  <w:style w:type="paragraph" w:styleId="Heading4">
    <w:name w:val="heading 4"/>
    <w:basedOn w:val="Normal"/>
    <w:next w:val="Normal"/>
    <w:link w:val="Heading4Char"/>
    <w:uiPriority w:val="9"/>
    <w:unhideWhenUsed/>
    <w:qFormat/>
    <w:rsid w:val="00AD0788"/>
    <w:pPr>
      <w:keepNext/>
      <w:keepLines/>
      <w:numPr>
        <w:ilvl w:val="3"/>
        <w:numId w:val="3"/>
      </w:numPr>
      <w:spacing w:before="200" w:after="0"/>
      <w:outlineLvl w:val="3"/>
    </w:pPr>
    <w:rPr>
      <w:rFonts w:asciiTheme="minorBidi" w:eastAsiaTheme="majorEastAsia" w:hAnsiTheme="minorBidi" w:cstheme="majorBidi"/>
      <w:b/>
      <w:bCs/>
      <w:iCs/>
      <w:color w:val="4F81BD" w:themeColor="accent1"/>
      <w:sz w:val="24"/>
      <w:lang w:eastAsia="en-US"/>
    </w:rPr>
  </w:style>
  <w:style w:type="paragraph" w:styleId="Heading5">
    <w:name w:val="heading 5"/>
    <w:basedOn w:val="Normal"/>
    <w:next w:val="Normal"/>
    <w:link w:val="Heading5Char"/>
    <w:uiPriority w:val="9"/>
    <w:unhideWhenUsed/>
    <w:qFormat/>
    <w:rsid w:val="00AD0788"/>
    <w:pPr>
      <w:keepNext/>
      <w:keepLines/>
      <w:numPr>
        <w:ilvl w:val="4"/>
        <w:numId w:val="3"/>
      </w:numPr>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semiHidden/>
    <w:unhideWhenUsed/>
    <w:qFormat/>
    <w:rsid w:val="00AD0788"/>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semiHidden/>
    <w:unhideWhenUsed/>
    <w:qFormat/>
    <w:rsid w:val="00AD0788"/>
    <w:pPr>
      <w:keepNext/>
      <w:keepLines/>
      <w:numPr>
        <w:ilvl w:val="6"/>
        <w:numId w:val="3"/>
      </w:numPr>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semiHidden/>
    <w:unhideWhenUsed/>
    <w:qFormat/>
    <w:rsid w:val="00AD0788"/>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unhideWhenUsed/>
    <w:qFormat/>
    <w:rsid w:val="00AD0788"/>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2EF"/>
  </w:style>
  <w:style w:type="paragraph" w:styleId="ListParagraph">
    <w:name w:val="List Paragraph"/>
    <w:basedOn w:val="Normal"/>
    <w:uiPriority w:val="34"/>
    <w:qFormat/>
    <w:rsid w:val="00071E3B"/>
    <w:pPr>
      <w:ind w:left="720"/>
      <w:contextualSpacing/>
    </w:pPr>
  </w:style>
  <w:style w:type="character" w:customStyle="1" w:styleId="Heading1Char">
    <w:name w:val="Heading 1 Char"/>
    <w:basedOn w:val="DefaultParagraphFont"/>
    <w:link w:val="Heading1"/>
    <w:uiPriority w:val="9"/>
    <w:rsid w:val="00AD0788"/>
    <w:rPr>
      <w:rFonts w:asciiTheme="minorBidi" w:eastAsiaTheme="majorEastAsia" w:hAnsiTheme="minorBid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AD0788"/>
    <w:rPr>
      <w:rFonts w:asciiTheme="minorBidi" w:eastAsiaTheme="majorEastAsia" w:hAnsiTheme="minorBid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AD0788"/>
    <w:rPr>
      <w:rFonts w:asciiTheme="minorBidi" w:eastAsiaTheme="majorEastAsia" w:hAnsiTheme="minorBidi" w:cstheme="majorBidi"/>
      <w:b/>
      <w:bCs/>
      <w:color w:val="4F81BD" w:themeColor="accent1"/>
      <w:sz w:val="24"/>
      <w:lang w:eastAsia="en-US"/>
    </w:rPr>
  </w:style>
  <w:style w:type="character" w:customStyle="1" w:styleId="Heading4Char">
    <w:name w:val="Heading 4 Char"/>
    <w:basedOn w:val="DefaultParagraphFont"/>
    <w:link w:val="Heading4"/>
    <w:uiPriority w:val="9"/>
    <w:rsid w:val="00AD0788"/>
    <w:rPr>
      <w:rFonts w:asciiTheme="minorBidi" w:eastAsiaTheme="majorEastAsia" w:hAnsiTheme="minorBidi" w:cstheme="majorBidi"/>
      <w:b/>
      <w:bCs/>
      <w:iCs/>
      <w:color w:val="4F81BD" w:themeColor="accent1"/>
      <w:sz w:val="24"/>
      <w:lang w:eastAsia="en-US"/>
    </w:rPr>
  </w:style>
  <w:style w:type="character" w:customStyle="1" w:styleId="Heading5Char">
    <w:name w:val="Heading 5 Char"/>
    <w:basedOn w:val="DefaultParagraphFont"/>
    <w:link w:val="Heading5"/>
    <w:uiPriority w:val="9"/>
    <w:semiHidden/>
    <w:rsid w:val="00AD0788"/>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semiHidden/>
    <w:rsid w:val="00AD0788"/>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semiHidden/>
    <w:rsid w:val="00AD0788"/>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AD0788"/>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AD0788"/>
    <w:rPr>
      <w:rFonts w:asciiTheme="majorHAnsi" w:eastAsiaTheme="majorEastAsia" w:hAnsiTheme="majorHAnsi" w:cstheme="majorBidi"/>
      <w:i/>
      <w:iCs/>
      <w:color w:val="404040" w:themeColor="text1" w:themeTint="BF"/>
      <w:sz w:val="20"/>
      <w:szCs w:val="20"/>
      <w:lang w:eastAsia="en-US"/>
    </w:rPr>
  </w:style>
  <w:style w:type="paragraph" w:styleId="NoSpacing">
    <w:name w:val="No Spacing"/>
    <w:link w:val="NoSpacingChar"/>
    <w:uiPriority w:val="1"/>
    <w:qFormat/>
    <w:rsid w:val="00B24040"/>
    <w:pPr>
      <w:spacing w:after="0" w:line="240" w:lineRule="auto"/>
    </w:pPr>
  </w:style>
  <w:style w:type="paragraph" w:styleId="BalloonText">
    <w:name w:val="Balloon Text"/>
    <w:basedOn w:val="Normal"/>
    <w:link w:val="BalloonTextChar"/>
    <w:uiPriority w:val="99"/>
    <w:semiHidden/>
    <w:unhideWhenUsed/>
    <w:rsid w:val="008727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7FD"/>
    <w:rPr>
      <w:rFonts w:ascii="Tahoma" w:hAnsi="Tahoma" w:cs="Tahoma"/>
      <w:sz w:val="16"/>
      <w:szCs w:val="16"/>
    </w:rPr>
  </w:style>
  <w:style w:type="character" w:customStyle="1" w:styleId="NoSpacingChar">
    <w:name w:val="No Spacing Char"/>
    <w:basedOn w:val="DefaultParagraphFont"/>
    <w:link w:val="NoSpacing"/>
    <w:uiPriority w:val="1"/>
    <w:rsid w:val="009628F3"/>
  </w:style>
  <w:style w:type="character" w:styleId="Hyperlink">
    <w:name w:val="Hyperlink"/>
    <w:basedOn w:val="DefaultParagraphFont"/>
    <w:uiPriority w:val="99"/>
    <w:unhideWhenUsed/>
    <w:rsid w:val="00A97186"/>
    <w:rPr>
      <w:color w:val="0000FF" w:themeColor="hyperlink"/>
      <w:u w:val="single"/>
    </w:rPr>
  </w:style>
  <w:style w:type="paragraph" w:styleId="Footer">
    <w:name w:val="footer"/>
    <w:basedOn w:val="Normal"/>
    <w:link w:val="FooterChar"/>
    <w:uiPriority w:val="99"/>
    <w:unhideWhenUsed/>
    <w:rsid w:val="001F4C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C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2EF"/>
  </w:style>
  <w:style w:type="paragraph" w:styleId="Heading1">
    <w:name w:val="heading 1"/>
    <w:basedOn w:val="Normal"/>
    <w:next w:val="Normal"/>
    <w:link w:val="Heading1Char"/>
    <w:uiPriority w:val="9"/>
    <w:qFormat/>
    <w:rsid w:val="00AD0788"/>
    <w:pPr>
      <w:keepNext/>
      <w:keepLines/>
      <w:numPr>
        <w:numId w:val="3"/>
      </w:numPr>
      <w:spacing w:before="480" w:after="0"/>
      <w:outlineLvl w:val="0"/>
    </w:pPr>
    <w:rPr>
      <w:rFonts w:asciiTheme="minorBidi" w:eastAsiaTheme="majorEastAsia" w:hAnsiTheme="minorBid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AD0788"/>
    <w:pPr>
      <w:keepNext/>
      <w:keepLines/>
      <w:numPr>
        <w:ilvl w:val="1"/>
        <w:numId w:val="3"/>
      </w:numPr>
      <w:spacing w:before="200" w:after="0"/>
      <w:outlineLvl w:val="1"/>
    </w:pPr>
    <w:rPr>
      <w:rFonts w:asciiTheme="minorBidi" w:eastAsiaTheme="majorEastAsia" w:hAnsiTheme="minorBid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AD0788"/>
    <w:pPr>
      <w:keepNext/>
      <w:keepLines/>
      <w:numPr>
        <w:ilvl w:val="2"/>
        <w:numId w:val="3"/>
      </w:numPr>
      <w:spacing w:before="200" w:after="0"/>
      <w:outlineLvl w:val="2"/>
    </w:pPr>
    <w:rPr>
      <w:rFonts w:asciiTheme="minorBidi" w:eastAsiaTheme="majorEastAsia" w:hAnsiTheme="minorBidi" w:cstheme="majorBidi"/>
      <w:b/>
      <w:bCs/>
      <w:color w:val="4F81BD" w:themeColor="accent1"/>
      <w:sz w:val="24"/>
      <w:lang w:eastAsia="en-US"/>
    </w:rPr>
  </w:style>
  <w:style w:type="paragraph" w:styleId="Heading4">
    <w:name w:val="heading 4"/>
    <w:basedOn w:val="Normal"/>
    <w:next w:val="Normal"/>
    <w:link w:val="Heading4Char"/>
    <w:uiPriority w:val="9"/>
    <w:unhideWhenUsed/>
    <w:qFormat/>
    <w:rsid w:val="00AD0788"/>
    <w:pPr>
      <w:keepNext/>
      <w:keepLines/>
      <w:numPr>
        <w:ilvl w:val="3"/>
        <w:numId w:val="3"/>
      </w:numPr>
      <w:spacing w:before="200" w:after="0"/>
      <w:outlineLvl w:val="3"/>
    </w:pPr>
    <w:rPr>
      <w:rFonts w:asciiTheme="minorBidi" w:eastAsiaTheme="majorEastAsia" w:hAnsiTheme="minorBidi" w:cstheme="majorBidi"/>
      <w:b/>
      <w:bCs/>
      <w:iCs/>
      <w:color w:val="4F81BD" w:themeColor="accent1"/>
      <w:sz w:val="24"/>
      <w:lang w:eastAsia="en-US"/>
    </w:rPr>
  </w:style>
  <w:style w:type="paragraph" w:styleId="Heading5">
    <w:name w:val="heading 5"/>
    <w:basedOn w:val="Normal"/>
    <w:next w:val="Normal"/>
    <w:link w:val="Heading5Char"/>
    <w:uiPriority w:val="9"/>
    <w:unhideWhenUsed/>
    <w:qFormat/>
    <w:rsid w:val="00AD0788"/>
    <w:pPr>
      <w:keepNext/>
      <w:keepLines/>
      <w:numPr>
        <w:ilvl w:val="4"/>
        <w:numId w:val="3"/>
      </w:numPr>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semiHidden/>
    <w:unhideWhenUsed/>
    <w:qFormat/>
    <w:rsid w:val="00AD0788"/>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semiHidden/>
    <w:unhideWhenUsed/>
    <w:qFormat/>
    <w:rsid w:val="00AD0788"/>
    <w:pPr>
      <w:keepNext/>
      <w:keepLines/>
      <w:numPr>
        <w:ilvl w:val="6"/>
        <w:numId w:val="3"/>
      </w:numPr>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semiHidden/>
    <w:unhideWhenUsed/>
    <w:qFormat/>
    <w:rsid w:val="00AD0788"/>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unhideWhenUsed/>
    <w:qFormat/>
    <w:rsid w:val="00AD0788"/>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2EF"/>
  </w:style>
  <w:style w:type="paragraph" w:styleId="ListParagraph">
    <w:name w:val="List Paragraph"/>
    <w:basedOn w:val="Normal"/>
    <w:uiPriority w:val="34"/>
    <w:qFormat/>
    <w:rsid w:val="00071E3B"/>
    <w:pPr>
      <w:ind w:left="720"/>
      <w:contextualSpacing/>
    </w:pPr>
  </w:style>
  <w:style w:type="character" w:customStyle="1" w:styleId="Heading1Char">
    <w:name w:val="Heading 1 Char"/>
    <w:basedOn w:val="DefaultParagraphFont"/>
    <w:link w:val="Heading1"/>
    <w:uiPriority w:val="9"/>
    <w:rsid w:val="00AD0788"/>
    <w:rPr>
      <w:rFonts w:asciiTheme="minorBidi" w:eastAsiaTheme="majorEastAsia" w:hAnsiTheme="minorBid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AD0788"/>
    <w:rPr>
      <w:rFonts w:asciiTheme="minorBidi" w:eastAsiaTheme="majorEastAsia" w:hAnsiTheme="minorBid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AD0788"/>
    <w:rPr>
      <w:rFonts w:asciiTheme="minorBidi" w:eastAsiaTheme="majorEastAsia" w:hAnsiTheme="minorBidi" w:cstheme="majorBidi"/>
      <w:b/>
      <w:bCs/>
      <w:color w:val="4F81BD" w:themeColor="accent1"/>
      <w:sz w:val="24"/>
      <w:lang w:eastAsia="en-US"/>
    </w:rPr>
  </w:style>
  <w:style w:type="character" w:customStyle="1" w:styleId="Heading4Char">
    <w:name w:val="Heading 4 Char"/>
    <w:basedOn w:val="DefaultParagraphFont"/>
    <w:link w:val="Heading4"/>
    <w:uiPriority w:val="9"/>
    <w:rsid w:val="00AD0788"/>
    <w:rPr>
      <w:rFonts w:asciiTheme="minorBidi" w:eastAsiaTheme="majorEastAsia" w:hAnsiTheme="minorBidi" w:cstheme="majorBidi"/>
      <w:b/>
      <w:bCs/>
      <w:iCs/>
      <w:color w:val="4F81BD" w:themeColor="accent1"/>
      <w:sz w:val="24"/>
      <w:lang w:eastAsia="en-US"/>
    </w:rPr>
  </w:style>
  <w:style w:type="character" w:customStyle="1" w:styleId="Heading5Char">
    <w:name w:val="Heading 5 Char"/>
    <w:basedOn w:val="DefaultParagraphFont"/>
    <w:link w:val="Heading5"/>
    <w:uiPriority w:val="9"/>
    <w:semiHidden/>
    <w:rsid w:val="00AD0788"/>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semiHidden/>
    <w:rsid w:val="00AD0788"/>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semiHidden/>
    <w:rsid w:val="00AD0788"/>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AD0788"/>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AD0788"/>
    <w:rPr>
      <w:rFonts w:asciiTheme="majorHAnsi" w:eastAsiaTheme="majorEastAsia" w:hAnsiTheme="majorHAnsi" w:cstheme="majorBidi"/>
      <w:i/>
      <w:iCs/>
      <w:color w:val="404040" w:themeColor="text1" w:themeTint="BF"/>
      <w:sz w:val="20"/>
      <w:szCs w:val="20"/>
      <w:lang w:eastAsia="en-US"/>
    </w:rPr>
  </w:style>
  <w:style w:type="paragraph" w:styleId="NoSpacing">
    <w:name w:val="No Spacing"/>
    <w:link w:val="NoSpacingChar"/>
    <w:uiPriority w:val="1"/>
    <w:qFormat/>
    <w:rsid w:val="00B24040"/>
    <w:pPr>
      <w:spacing w:after="0" w:line="240" w:lineRule="auto"/>
    </w:pPr>
  </w:style>
  <w:style w:type="paragraph" w:styleId="BalloonText">
    <w:name w:val="Balloon Text"/>
    <w:basedOn w:val="Normal"/>
    <w:link w:val="BalloonTextChar"/>
    <w:uiPriority w:val="99"/>
    <w:semiHidden/>
    <w:unhideWhenUsed/>
    <w:rsid w:val="008727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7FD"/>
    <w:rPr>
      <w:rFonts w:ascii="Tahoma" w:hAnsi="Tahoma" w:cs="Tahoma"/>
      <w:sz w:val="16"/>
      <w:szCs w:val="16"/>
    </w:rPr>
  </w:style>
  <w:style w:type="character" w:customStyle="1" w:styleId="NoSpacingChar">
    <w:name w:val="No Spacing Char"/>
    <w:basedOn w:val="DefaultParagraphFont"/>
    <w:link w:val="NoSpacing"/>
    <w:uiPriority w:val="1"/>
    <w:rsid w:val="009628F3"/>
  </w:style>
  <w:style w:type="character" w:styleId="Hyperlink">
    <w:name w:val="Hyperlink"/>
    <w:basedOn w:val="DefaultParagraphFont"/>
    <w:uiPriority w:val="99"/>
    <w:unhideWhenUsed/>
    <w:rsid w:val="00A97186"/>
    <w:rPr>
      <w:color w:val="0000FF" w:themeColor="hyperlink"/>
      <w:u w:val="single"/>
    </w:rPr>
  </w:style>
  <w:style w:type="paragraph" w:styleId="Footer">
    <w:name w:val="footer"/>
    <w:basedOn w:val="Normal"/>
    <w:link w:val="FooterChar"/>
    <w:uiPriority w:val="99"/>
    <w:unhideWhenUsed/>
    <w:rsid w:val="001F4C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pd.co.uk/publicpolicy/policy-reports/diversity-progress-on-track.asp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qualityhumanrights.com/uploaded_files/research/8_mobility_careers_and_inequalities.pdf" TargetMode="External"/><Relationship Id="rId4" Type="http://schemas.openxmlformats.org/officeDocument/2006/relationships/settings" Target="settings.xml"/><Relationship Id="rId9" Type="http://schemas.openxmlformats.org/officeDocument/2006/relationships/hyperlink" Target="http://www.homeoffice.gov.uk/equalities/equality-act/faq/"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7211</Words>
  <Characters>39665</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University of Plymouth</Company>
  <LinksUpToDate>false</LinksUpToDate>
  <CharactersWithSpaces>46783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Mortimore</dc:creator>
  <cp:lastModifiedBy>owner</cp:lastModifiedBy>
  <cp:revision>6</cp:revision>
  <cp:lastPrinted>2013-05-14T11:24:00Z</cp:lastPrinted>
  <dcterms:created xsi:type="dcterms:W3CDTF">2013-05-14T21:34:00Z</dcterms:created>
  <dcterms:modified xsi:type="dcterms:W3CDTF">2013-05-14T21:43:00Z</dcterms:modified>
</cp:coreProperties>
</file>